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3BDC" w14:textId="2FF42785" w:rsidR="00240C2E" w:rsidRDefault="00240C2E">
      <w:pPr>
        <w:rPr>
          <w:b/>
          <w:bCs/>
        </w:rPr>
      </w:pPr>
      <w:r>
        <w:rPr>
          <w:b/>
          <w:bCs/>
        </w:rPr>
        <w:t xml:space="preserve">Married or not? Using Cross-tabulations to explore marital status patterns over time. </w:t>
      </w:r>
    </w:p>
    <w:p w14:paraId="5ECC401D" w14:textId="05A187E6" w:rsidR="00D11033" w:rsidRDefault="00300F5B">
      <w:pPr>
        <w:rPr>
          <w:b/>
          <w:bCs/>
        </w:rPr>
      </w:pPr>
      <w:r>
        <w:t>Marital status is an important characteristic that can tell us about the family formation patterns of individuals in a population. By tracking marital status changes over time and comparing the</w:t>
      </w:r>
      <w:r w:rsidR="00B2366B">
        <w:t xml:space="preserve"> data</w:t>
      </w:r>
      <w:r>
        <w:t xml:space="preserve"> to </w:t>
      </w:r>
      <w:r w:rsidR="00D5074A">
        <w:t xml:space="preserve">research on the cultural, individual, and familial shifts of the time, students will </w:t>
      </w:r>
      <w:r w:rsidR="00B2366B">
        <w:t xml:space="preserve">engage in basic data analysis and interpretation practice while reinforcing reading comprehension skills. </w:t>
      </w:r>
    </w:p>
    <w:p w14:paraId="76DAA4C0" w14:textId="77777777" w:rsidR="00D11033" w:rsidRDefault="00D11033">
      <w:pPr>
        <w:rPr>
          <w:b/>
          <w:bCs/>
        </w:rPr>
      </w:pPr>
    </w:p>
    <w:p w14:paraId="47FDFD4C" w14:textId="4EAB1C7F" w:rsidR="00C615A6" w:rsidRPr="00C615A6" w:rsidRDefault="00C615A6">
      <w:pPr>
        <w:rPr>
          <w:b/>
          <w:bCs/>
        </w:rPr>
      </w:pPr>
      <w:r>
        <w:rPr>
          <w:b/>
          <w:bCs/>
        </w:rPr>
        <w:t xml:space="preserve">Purpose and Rationale: </w:t>
      </w:r>
    </w:p>
    <w:p w14:paraId="76DAFA7A" w14:textId="10A19BBC" w:rsidR="008A5C7C" w:rsidRDefault="008A5C7C">
      <w:r>
        <w:t xml:space="preserve">This module is designed for use in </w:t>
      </w:r>
      <w:r w:rsidR="000332B8">
        <w:t xml:space="preserve">a </w:t>
      </w:r>
      <w:r>
        <w:t>family science course</w:t>
      </w:r>
      <w:r w:rsidR="000332B8">
        <w:t xml:space="preserve"> such as contemporary families or family demography</w:t>
      </w:r>
      <w:r>
        <w:t xml:space="preserve">. Students in this class are not assumed to have completed statistical or research methods training, so this exercise does not rely on specific statistical ability or acumen. </w:t>
      </w:r>
    </w:p>
    <w:p w14:paraId="1584A40E" w14:textId="5F429C19" w:rsidR="003E23DF" w:rsidRDefault="008A5C7C">
      <w:r>
        <w:t xml:space="preserve"> At the conclusion of this exercise, students should be able to: </w:t>
      </w:r>
    </w:p>
    <w:p w14:paraId="075B8ACF" w14:textId="6FE903C4" w:rsidR="008A5C7C" w:rsidRDefault="00FD4C2C" w:rsidP="008A5C7C">
      <w:pPr>
        <w:pStyle w:val="ListParagraph"/>
        <w:numPr>
          <w:ilvl w:val="0"/>
          <w:numId w:val="1"/>
        </w:numPr>
      </w:pPr>
      <w:r>
        <w:t xml:space="preserve">Accurately interpret data in a cross-tabulated table. </w:t>
      </w:r>
    </w:p>
    <w:p w14:paraId="63577B65" w14:textId="57B5CFE6" w:rsidR="00F84A7E" w:rsidRDefault="00FD4C2C" w:rsidP="00F84A7E">
      <w:pPr>
        <w:pStyle w:val="ListParagraph"/>
        <w:numPr>
          <w:ilvl w:val="0"/>
          <w:numId w:val="1"/>
        </w:numPr>
      </w:pPr>
      <w:r>
        <w:t xml:space="preserve">Explain the </w:t>
      </w:r>
      <w:r w:rsidR="00F84A7E">
        <w:t xml:space="preserve">role of </w:t>
      </w:r>
      <w:r w:rsidR="006537BE">
        <w:t>variables (</w:t>
      </w:r>
      <w:r w:rsidR="00F84A7E">
        <w:t>dependent, independent, and control</w:t>
      </w:r>
      <w:r w:rsidR="006537BE">
        <w:t xml:space="preserve">) </w:t>
      </w:r>
      <w:r w:rsidR="00F84A7E">
        <w:t xml:space="preserve">in a cross-tabulated table. </w:t>
      </w:r>
    </w:p>
    <w:p w14:paraId="71DACD37" w14:textId="202478EC" w:rsidR="00F84A7E" w:rsidRDefault="00F84A7E" w:rsidP="00F84A7E">
      <w:pPr>
        <w:pStyle w:val="ListParagraph"/>
        <w:numPr>
          <w:ilvl w:val="0"/>
          <w:numId w:val="1"/>
        </w:numPr>
      </w:pPr>
      <w:r>
        <w:t xml:space="preserve">Create an accurate and </w:t>
      </w:r>
      <w:r w:rsidR="00C615A6">
        <w:t>easily interpretable</w:t>
      </w:r>
      <w:r>
        <w:t xml:space="preserve"> cross-tabulated tabl</w:t>
      </w:r>
      <w:r w:rsidR="00C615A6">
        <w:t>e, explaining design choices.</w:t>
      </w:r>
      <w:r>
        <w:t xml:space="preserve"> </w:t>
      </w:r>
    </w:p>
    <w:p w14:paraId="2E56A99A" w14:textId="6366F22D" w:rsidR="00C615A6" w:rsidRDefault="00F84A7E" w:rsidP="00F84A7E">
      <w:r>
        <w:t xml:space="preserve">Substantive knowledge: this lesson will be used early in the course to help students visualize changes to family structures through exploring trends in marital </w:t>
      </w:r>
      <w:r w:rsidR="00BF7AC6">
        <w:t>status</w:t>
      </w:r>
      <w:r w:rsidRPr="00C615A6">
        <w:t xml:space="preserve"> over time, paying special attention to trends by age</w:t>
      </w:r>
      <w:r w:rsidR="00C615A6" w:rsidRPr="00C615A6">
        <w:t xml:space="preserve"> and sex. After having read Chapter 2, </w:t>
      </w:r>
      <w:r w:rsidR="00C615A6">
        <w:t>“</w:t>
      </w:r>
      <w:r w:rsidR="00C615A6" w:rsidRPr="00C615A6">
        <w:t>Pathways to Family Formation</w:t>
      </w:r>
      <w:r w:rsidR="00C615A6">
        <w:t>”</w:t>
      </w:r>
      <w:r w:rsidR="00C615A6" w:rsidRPr="00C615A6">
        <w:t xml:space="preserve"> in</w:t>
      </w:r>
      <w:r w:rsidR="00C615A6">
        <w:t xml:space="preserve"> </w:t>
      </w:r>
      <w:r w:rsidR="00C615A6">
        <w:rPr>
          <w:i/>
          <w:iCs/>
        </w:rPr>
        <w:t xml:space="preserve">Families in America </w:t>
      </w:r>
      <w:r w:rsidR="00C615A6">
        <w:t>(Brown, 2018), students should be familiar with major trends in marriage. Seeing these trends in a visual format, particular</w:t>
      </w:r>
      <w:r w:rsidR="00BF7AC6">
        <w:t>ly</w:t>
      </w:r>
      <w:r w:rsidR="00C615A6">
        <w:t xml:space="preserve"> in tables they generate themselves, may help cement this knowledge and encourage new questions. </w:t>
      </w:r>
    </w:p>
    <w:p w14:paraId="15A43C2D" w14:textId="77777777" w:rsidR="00C615A6" w:rsidRDefault="00C615A6" w:rsidP="00F84A7E"/>
    <w:p w14:paraId="56BD33C3" w14:textId="02DAF6B1" w:rsidR="00C615A6" w:rsidRDefault="00C615A6" w:rsidP="00F84A7E">
      <w:pPr>
        <w:rPr>
          <w:b/>
          <w:bCs/>
        </w:rPr>
      </w:pPr>
      <w:r>
        <w:rPr>
          <w:b/>
          <w:bCs/>
        </w:rPr>
        <w:t xml:space="preserve">Instructions: </w:t>
      </w:r>
    </w:p>
    <w:p w14:paraId="3B9FF100" w14:textId="0A0EDBE5" w:rsidR="00C615A6" w:rsidRDefault="00C615A6" w:rsidP="00C615A6">
      <w:pPr>
        <w:pStyle w:val="ListParagraph"/>
        <w:numPr>
          <w:ilvl w:val="0"/>
          <w:numId w:val="2"/>
        </w:numPr>
      </w:pPr>
      <w:r>
        <w:t xml:space="preserve">Assign </w:t>
      </w:r>
      <w:r w:rsidRPr="00C615A6">
        <w:t xml:space="preserve">Chapter 2, </w:t>
      </w:r>
      <w:r>
        <w:t>“</w:t>
      </w:r>
      <w:r w:rsidRPr="00C615A6">
        <w:t>Pathways to Family Formation</w:t>
      </w:r>
      <w:r>
        <w:t>”</w:t>
      </w:r>
      <w:r w:rsidRPr="00C615A6">
        <w:t xml:space="preserve"> in</w:t>
      </w:r>
      <w:r>
        <w:t xml:space="preserve"> </w:t>
      </w:r>
      <w:r w:rsidRPr="00C615A6">
        <w:rPr>
          <w:i/>
          <w:iCs/>
        </w:rPr>
        <w:t xml:space="preserve">Families in America </w:t>
      </w:r>
      <w:r>
        <w:t xml:space="preserve">(Brown, 2018) as pre-class reading. Tell students to bring laptops to the next class period. </w:t>
      </w:r>
    </w:p>
    <w:p w14:paraId="4BCCAE44" w14:textId="41A9EE47" w:rsidR="00C615A6" w:rsidRDefault="00C615A6" w:rsidP="00C615A6">
      <w:pPr>
        <w:pStyle w:val="ListParagraph"/>
        <w:numPr>
          <w:ilvl w:val="0"/>
          <w:numId w:val="2"/>
        </w:numPr>
      </w:pPr>
      <w:r>
        <w:t xml:space="preserve">In class, ask students to respond to the prompt “what </w:t>
      </w:r>
      <w:r w:rsidR="003A1546">
        <w:t xml:space="preserve">do you remember about what </w:t>
      </w:r>
      <w:r>
        <w:t xml:space="preserve">has changed about marriage and romantic relationships since 1950?” </w:t>
      </w:r>
      <w:r w:rsidR="00DA2907">
        <w:t>You could do this in a think-pair-share activity, journal response, shout</w:t>
      </w:r>
      <w:r w:rsidR="00101DB7">
        <w:t>-</w:t>
      </w:r>
      <w:r w:rsidR="00DA2907">
        <w:t xml:space="preserve">out discussion, or another open forum. </w:t>
      </w:r>
      <w:r>
        <w:t>This should generate some responses about age at marriage</w:t>
      </w:r>
      <w:r w:rsidR="002139F7">
        <w:t xml:space="preserve">, marriage rates, or </w:t>
      </w:r>
      <w:r>
        <w:t xml:space="preserve">responses regarding race, gender, cohabitation, and divorce. </w:t>
      </w:r>
    </w:p>
    <w:p w14:paraId="420AB986" w14:textId="433A0874" w:rsidR="003A1546" w:rsidRDefault="00D83412" w:rsidP="00C615A6">
      <w:pPr>
        <w:pStyle w:val="ListParagraph"/>
        <w:numPr>
          <w:ilvl w:val="0"/>
          <w:numId w:val="2"/>
        </w:numPr>
      </w:pPr>
      <w:r>
        <w:t xml:space="preserve">Ask students to complete </w:t>
      </w:r>
      <w:r w:rsidR="002139F7">
        <w:t>4</w:t>
      </w:r>
      <w:r w:rsidR="00631D9D">
        <w:t xml:space="preserve"> question </w:t>
      </w:r>
      <w:proofErr w:type="gramStart"/>
      <w:r w:rsidR="00631D9D">
        <w:t>pre-test</w:t>
      </w:r>
      <w:proofErr w:type="gramEnd"/>
      <w:r w:rsidR="00690FE3">
        <w:t xml:space="preserve"> (listed below)</w:t>
      </w:r>
      <w:r w:rsidR="00631D9D">
        <w:t>. You may choose to program this into Qualtrics, Microsoft Forms, Canvas, or another tool, or print it or have students fill out answers on a notecard</w:t>
      </w:r>
      <w:r w:rsidR="002139F7">
        <w:t xml:space="preserve"> while you show the questions on screen</w:t>
      </w:r>
      <w:r>
        <w:t xml:space="preserve">. </w:t>
      </w:r>
    </w:p>
    <w:p w14:paraId="3EF03706" w14:textId="17E01192" w:rsidR="00C615A6" w:rsidRDefault="00C615A6" w:rsidP="00C615A6">
      <w:pPr>
        <w:pStyle w:val="ListParagraph"/>
        <w:numPr>
          <w:ilvl w:val="0"/>
          <w:numId w:val="2"/>
        </w:numPr>
      </w:pPr>
      <w:r>
        <w:t xml:space="preserve">Ask students to open </w:t>
      </w:r>
      <w:proofErr w:type="spellStart"/>
      <w:r>
        <w:t>Webchip</w:t>
      </w:r>
      <w:proofErr w:type="spellEnd"/>
      <w:r>
        <w:t xml:space="preserve"> at </w:t>
      </w:r>
      <w:hyperlink r:id="rId5" w:history="1">
        <w:r w:rsidRPr="00F04AAA">
          <w:rPr>
            <w:rStyle w:val="Hyperlink"/>
          </w:rPr>
          <w:t>https://ssdan.net/datacounts/webchip/</w:t>
        </w:r>
      </w:hyperlink>
      <w:r w:rsidR="003A1546">
        <w:t xml:space="preserve"> or using</w:t>
      </w:r>
      <w:r w:rsidR="00690FE3">
        <w:t xml:space="preserve"> a</w:t>
      </w:r>
      <w:r w:rsidR="003A1546">
        <w:t xml:space="preserve"> QR code or link on LMS. Open page on classroom computer as well. </w:t>
      </w:r>
    </w:p>
    <w:p w14:paraId="142C8D53" w14:textId="5F388F9D" w:rsidR="00C615A6" w:rsidRDefault="003A1546" w:rsidP="00C615A6">
      <w:pPr>
        <w:pStyle w:val="ListParagraph"/>
        <w:numPr>
          <w:ilvl w:val="0"/>
          <w:numId w:val="2"/>
        </w:numPr>
      </w:pPr>
      <w:r>
        <w:t xml:space="preserve">On the left side of the screen, under “Collection” choose “acs2016trend” and under “Dataset” </w:t>
      </w:r>
      <w:proofErr w:type="gramStart"/>
      <w:r>
        <w:t>choose</w:t>
      </w:r>
      <w:proofErr w:type="gramEnd"/>
      <w:r>
        <w:t xml:space="preserve"> “Marital.” Explain that these data come from the US Census and </w:t>
      </w:r>
      <w:r>
        <w:lastRenderedPageBreak/>
        <w:t xml:space="preserve">American Community Survey and are weighted to represent the US population. If necessary, explain Census, ACS, and weighting. </w:t>
      </w:r>
    </w:p>
    <w:p w14:paraId="714D7A64" w14:textId="6728C729" w:rsidR="003A1546" w:rsidRDefault="003A1546" w:rsidP="00C615A6">
      <w:pPr>
        <w:pStyle w:val="ListParagraph"/>
        <w:numPr>
          <w:ilvl w:val="0"/>
          <w:numId w:val="2"/>
        </w:numPr>
      </w:pPr>
      <w:r>
        <w:t>Explain that this dataset contains 5 variables</w:t>
      </w:r>
      <w:r w:rsidR="00E07A83">
        <w:t xml:space="preserve"> – Year, Race, Sex, Age, Marital. Note the </w:t>
      </w:r>
      <w:r w:rsidR="00510562">
        <w:t xml:space="preserve">value of Race (Black and </w:t>
      </w:r>
      <w:proofErr w:type="spellStart"/>
      <w:r w:rsidR="00510562">
        <w:t>NonBlack</w:t>
      </w:r>
      <w:proofErr w:type="spellEnd"/>
      <w:r w:rsidR="00510562">
        <w:t xml:space="preserve">) and Marital and what impact measurement </w:t>
      </w:r>
      <w:r w:rsidR="00690FE3">
        <w:t xml:space="preserve">choices and limits </w:t>
      </w:r>
      <w:r w:rsidR="00510562">
        <w:t xml:space="preserve">can have on interpretation. </w:t>
      </w:r>
      <w:r>
        <w:t xml:space="preserve"> </w:t>
      </w:r>
    </w:p>
    <w:p w14:paraId="6CDD4DD8" w14:textId="0AA5A6CA" w:rsidR="003A1546" w:rsidRPr="003A1546" w:rsidRDefault="003A1546" w:rsidP="003A1546">
      <w:pPr>
        <w:pStyle w:val="ListParagraph"/>
        <w:numPr>
          <w:ilvl w:val="1"/>
          <w:numId w:val="2"/>
        </w:numPr>
      </w:pPr>
      <w:r>
        <w:rPr>
          <w:b/>
          <w:bCs/>
        </w:rPr>
        <w:t>Marital</w:t>
      </w:r>
    </w:p>
    <w:p w14:paraId="6E0C057F" w14:textId="1E05E7EF" w:rsidR="003A1546" w:rsidRDefault="003A1546" w:rsidP="003A1546">
      <w:pPr>
        <w:pStyle w:val="ListParagraph"/>
        <w:numPr>
          <w:ilvl w:val="2"/>
          <w:numId w:val="7"/>
        </w:numPr>
      </w:pPr>
      <w:proofErr w:type="spellStart"/>
      <w:r>
        <w:t>CurMrrd</w:t>
      </w:r>
      <w:proofErr w:type="spellEnd"/>
      <w:r>
        <w:t xml:space="preserve"> (</w:t>
      </w:r>
      <w:r w:rsidRPr="003A1546">
        <w:t>All persons married at the time of the census</w:t>
      </w:r>
      <w:r>
        <w:t>)</w:t>
      </w:r>
    </w:p>
    <w:p w14:paraId="778622BE" w14:textId="6E5BA81C" w:rsidR="003A1546" w:rsidRDefault="003A1546" w:rsidP="003A1546">
      <w:pPr>
        <w:pStyle w:val="ListParagraph"/>
        <w:numPr>
          <w:ilvl w:val="2"/>
          <w:numId w:val="7"/>
        </w:numPr>
      </w:pPr>
      <w:r>
        <w:t>Widowed (</w:t>
      </w:r>
      <w:r w:rsidRPr="003A1546">
        <w:t>Windows and widowers who have not remarried</w:t>
      </w:r>
      <w:r>
        <w:t>)</w:t>
      </w:r>
    </w:p>
    <w:p w14:paraId="2535B886" w14:textId="5C92E5A1" w:rsidR="003A1546" w:rsidRDefault="003A1546" w:rsidP="003A1546">
      <w:pPr>
        <w:pStyle w:val="ListParagraph"/>
        <w:numPr>
          <w:ilvl w:val="2"/>
          <w:numId w:val="7"/>
        </w:numPr>
      </w:pPr>
      <w:r>
        <w:t>Divorced (</w:t>
      </w:r>
      <w:r w:rsidRPr="003A1546">
        <w:t>Legally divorced persons who have not remarried</w:t>
      </w:r>
      <w:r>
        <w:t>)</w:t>
      </w:r>
    </w:p>
    <w:p w14:paraId="76385713" w14:textId="268E912A" w:rsidR="003A1546" w:rsidRDefault="003A1546" w:rsidP="003A1546">
      <w:pPr>
        <w:pStyle w:val="ListParagraph"/>
        <w:numPr>
          <w:ilvl w:val="2"/>
          <w:numId w:val="7"/>
        </w:numPr>
      </w:pPr>
      <w:proofErr w:type="spellStart"/>
      <w:r>
        <w:t>Seprated</w:t>
      </w:r>
      <w:proofErr w:type="spellEnd"/>
      <w:r>
        <w:t xml:space="preserve"> (</w:t>
      </w:r>
      <w:r w:rsidRPr="003A1546">
        <w:t>Includes persons legally separated or otherwise absent from their spouse because of marital discor</w:t>
      </w:r>
      <w:r>
        <w:t>d)</w:t>
      </w:r>
    </w:p>
    <w:p w14:paraId="714B2FD7" w14:textId="65BA01E9" w:rsidR="00D83412" w:rsidRDefault="003A1546" w:rsidP="00D83412">
      <w:pPr>
        <w:pStyle w:val="ListParagraph"/>
        <w:numPr>
          <w:ilvl w:val="2"/>
          <w:numId w:val="7"/>
        </w:numPr>
      </w:pPr>
      <w:proofErr w:type="spellStart"/>
      <w:r>
        <w:t>NevMrrd</w:t>
      </w:r>
      <w:proofErr w:type="spellEnd"/>
      <w:r>
        <w:t xml:space="preserve"> (</w:t>
      </w:r>
      <w:r w:rsidRPr="003A1546">
        <w:t>Includes all persons who have never been married, including persons whose only marriage</w:t>
      </w:r>
      <w:r>
        <w:t>[</w:t>
      </w:r>
      <w:r w:rsidRPr="003A1546">
        <w:t>s</w:t>
      </w:r>
      <w:r>
        <w:t>]</w:t>
      </w:r>
      <w:r w:rsidRPr="003A1546">
        <w:t xml:space="preserve"> was annulled</w:t>
      </w:r>
      <w:r>
        <w:t>)</w:t>
      </w:r>
    </w:p>
    <w:p w14:paraId="06A0BDF6" w14:textId="14C2CB8B" w:rsidR="00D83412" w:rsidRDefault="00D83412" w:rsidP="00D83412">
      <w:pPr>
        <w:pStyle w:val="ListParagraph"/>
        <w:numPr>
          <w:ilvl w:val="0"/>
          <w:numId w:val="2"/>
        </w:numPr>
      </w:pPr>
      <w:r>
        <w:t xml:space="preserve">Show students the steps to generate </w:t>
      </w:r>
      <w:r w:rsidR="003055C0">
        <w:t xml:space="preserve">a </w:t>
      </w:r>
      <w:r w:rsidR="00B00EBB">
        <w:t xml:space="preserve">cross tabulation with </w:t>
      </w:r>
      <w:r w:rsidR="00B00EBB">
        <w:rPr>
          <w:i/>
          <w:iCs/>
        </w:rPr>
        <w:t xml:space="preserve">Year </w:t>
      </w:r>
      <w:r w:rsidR="00B00EBB">
        <w:t xml:space="preserve">as the row and </w:t>
      </w:r>
      <w:r w:rsidR="00B00EBB">
        <w:rPr>
          <w:i/>
          <w:iCs/>
        </w:rPr>
        <w:t xml:space="preserve">Marital </w:t>
      </w:r>
      <w:r w:rsidR="00B00EBB">
        <w:t xml:space="preserve">as the column. First, use the Generate Table &gt; Percent Down to generate a table. Ask students to help you interpret </w:t>
      </w:r>
      <w:r w:rsidR="009C133B">
        <w:t>the table. After giving them a chance (some may realize right away), point out the problem with the percent down option and why it doesn’t tell the story</w:t>
      </w:r>
      <w:r w:rsidR="00690FE3">
        <w:t xml:space="preserve"> they’re looking for</w:t>
      </w:r>
      <w:r w:rsidR="009C133B">
        <w:t xml:space="preserve">. </w:t>
      </w:r>
    </w:p>
    <w:p w14:paraId="26D18E56" w14:textId="1ECD2951" w:rsidR="009C133B" w:rsidRDefault="009C133B" w:rsidP="00D83412">
      <w:pPr>
        <w:pStyle w:val="ListParagraph"/>
        <w:numPr>
          <w:ilvl w:val="0"/>
          <w:numId w:val="2"/>
        </w:numPr>
      </w:pPr>
      <w:r>
        <w:t xml:space="preserve">Generate a table with Percent Across instead. </w:t>
      </w:r>
      <w:r w:rsidR="00873D7B">
        <w:t>Talk with students about the interpretation of the table</w:t>
      </w:r>
      <w:r w:rsidR="00D65289">
        <w:t xml:space="preserve"> – how can one look down the </w:t>
      </w:r>
      <w:r w:rsidR="00690FE3">
        <w:t>column</w:t>
      </w:r>
      <w:r w:rsidR="00D65289">
        <w:t xml:space="preserve"> to understand changes to a status over time? </w:t>
      </w:r>
    </w:p>
    <w:p w14:paraId="760964AF" w14:textId="01106561" w:rsidR="00D65289" w:rsidRDefault="00D65289" w:rsidP="00D83412">
      <w:pPr>
        <w:pStyle w:val="ListParagraph"/>
        <w:numPr>
          <w:ilvl w:val="0"/>
          <w:numId w:val="2"/>
        </w:numPr>
      </w:pPr>
      <w:r>
        <w:t xml:space="preserve">Ask students to compare </w:t>
      </w:r>
      <w:r w:rsidR="00715928">
        <w:t xml:space="preserve">this table to their chapter reading – since different measures were given throughout the chapter (marriage rate, for example, vs. percent married at a given time), students may need to list out the various trends described and compare to the percent data in their table. </w:t>
      </w:r>
      <w:r w:rsidR="00F25E60">
        <w:rPr>
          <w:b/>
          <w:bCs/>
        </w:rPr>
        <w:t>Hint</w:t>
      </w:r>
      <w:r w:rsidR="00F25E60">
        <w:t xml:space="preserve">: to continue conversation about measurement choices, ask students how the cohabitation trends discussed in their readings are showing up – can we differentiate cohabitation in these data? </w:t>
      </w:r>
    </w:p>
    <w:p w14:paraId="2D61ACC1" w14:textId="3BB294D7" w:rsidR="00715928" w:rsidRDefault="00715928" w:rsidP="00D83412">
      <w:pPr>
        <w:pStyle w:val="ListParagraph"/>
        <w:numPr>
          <w:ilvl w:val="0"/>
          <w:numId w:val="2"/>
        </w:numPr>
      </w:pPr>
      <w:r>
        <w:t xml:space="preserve">Introduce the idea of Control </w:t>
      </w:r>
      <w:r w:rsidR="00510562">
        <w:t xml:space="preserve">Variables, with Race as the example. Re-generate the table controlling for Race. </w:t>
      </w:r>
      <w:r w:rsidR="00DB1876">
        <w:t xml:space="preserve">Ask students to think about race in their reading – do these patterns align? </w:t>
      </w:r>
    </w:p>
    <w:p w14:paraId="59E13549" w14:textId="1A2AB706" w:rsidR="00873D7B" w:rsidRDefault="00DB1876" w:rsidP="00D83412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Bonus: </w:t>
      </w:r>
      <w:r>
        <w:t xml:space="preserve">if time allows, encourage students to use Age as a control variable and make interpretations to compare to the readings. </w:t>
      </w:r>
      <w:r w:rsidR="00151C4B">
        <w:t xml:space="preserve">Depending on how advanced students are in demographic knowledge, ask them to make predictions </w:t>
      </w:r>
      <w:r w:rsidR="00A64847">
        <w:t xml:space="preserve">before seeing the table </w:t>
      </w:r>
      <w:r w:rsidR="00151C4B">
        <w:t xml:space="preserve">based on age structure changes and other knowledge they may </w:t>
      </w:r>
      <w:r w:rsidR="00F437E3">
        <w:t xml:space="preserve">bring to the class. </w:t>
      </w:r>
    </w:p>
    <w:p w14:paraId="17F48B03" w14:textId="6967FD5F" w:rsidR="00A64847" w:rsidRDefault="00A64847" w:rsidP="00D83412">
      <w:pPr>
        <w:pStyle w:val="ListParagraph"/>
        <w:numPr>
          <w:ilvl w:val="0"/>
          <w:numId w:val="2"/>
        </w:numPr>
      </w:pPr>
      <w:r>
        <w:t xml:space="preserve">Administer post-test </w:t>
      </w:r>
      <w:r w:rsidR="00AC57BE">
        <w:t xml:space="preserve">questions (shown below – pre-test questions + final question). </w:t>
      </w:r>
    </w:p>
    <w:p w14:paraId="60C02A0A" w14:textId="77777777" w:rsidR="00E666F3" w:rsidRDefault="00E666F3" w:rsidP="00AC57BE">
      <w:pPr>
        <w:rPr>
          <w:b/>
          <w:bCs/>
        </w:rPr>
      </w:pPr>
    </w:p>
    <w:p w14:paraId="49A037F2" w14:textId="25ED181F" w:rsidR="00AC57BE" w:rsidRDefault="00AC57BE" w:rsidP="00AC57BE">
      <w:r w:rsidRPr="00E666F3">
        <w:rPr>
          <w:b/>
          <w:bCs/>
        </w:rPr>
        <w:t>Pre-test Questions</w:t>
      </w:r>
      <w:r w:rsidR="00906444">
        <w:t xml:space="preserve"> (correct answers: c, </w:t>
      </w:r>
      <w:r w:rsidR="004C751B">
        <w:t xml:space="preserve">a, </w:t>
      </w:r>
      <w:r w:rsidR="00580849">
        <w:t>a, open)</w:t>
      </w:r>
    </w:p>
    <w:p w14:paraId="7DB4AE66" w14:textId="6A8943E7" w:rsidR="00AC57BE" w:rsidRDefault="009C4DD3" w:rsidP="00AC57BE">
      <w:pPr>
        <w:pStyle w:val="ListParagraph"/>
        <w:numPr>
          <w:ilvl w:val="0"/>
          <w:numId w:val="9"/>
        </w:numPr>
      </w:pPr>
      <w:r>
        <w:t>Which of the following statements is correct regarding marital status changes between 1950 and 201</w:t>
      </w:r>
      <w:r w:rsidR="006563B8">
        <w:t>6</w:t>
      </w:r>
      <w:r>
        <w:t xml:space="preserve">? </w:t>
      </w:r>
    </w:p>
    <w:p w14:paraId="578AC945" w14:textId="107DB098" w:rsidR="009C4DD3" w:rsidRDefault="009C4DD3" w:rsidP="009C4DD3">
      <w:pPr>
        <w:pStyle w:val="ListParagraph"/>
        <w:numPr>
          <w:ilvl w:val="1"/>
          <w:numId w:val="9"/>
        </w:numPr>
      </w:pPr>
      <w:r>
        <w:t>Marriage rates have been falling precipitously</w:t>
      </w:r>
      <w:r w:rsidR="00087B04">
        <w:t xml:space="preserve"> </w:t>
      </w:r>
      <w:r w:rsidR="00906444">
        <w:t>the entire time</w:t>
      </w:r>
      <w:r>
        <w:t xml:space="preserve">. </w:t>
      </w:r>
    </w:p>
    <w:p w14:paraId="2C7C2EBA" w14:textId="7EA2AFFE" w:rsidR="009C4DD3" w:rsidRDefault="009C4DD3" w:rsidP="009C4DD3">
      <w:pPr>
        <w:pStyle w:val="ListParagraph"/>
        <w:numPr>
          <w:ilvl w:val="1"/>
          <w:numId w:val="9"/>
        </w:numPr>
      </w:pPr>
      <w:r>
        <w:t xml:space="preserve">Marriage </w:t>
      </w:r>
      <w:r w:rsidR="00906444">
        <w:t xml:space="preserve">rates </w:t>
      </w:r>
      <w:r w:rsidR="001B17B4">
        <w:t>were higher at the end of the period than</w:t>
      </w:r>
      <w:r w:rsidR="00906444">
        <w:t xml:space="preserve"> they ha</w:t>
      </w:r>
      <w:r w:rsidR="001B17B4">
        <w:t>d</w:t>
      </w:r>
      <w:r w:rsidR="00906444">
        <w:t xml:space="preserve"> been throughout</w:t>
      </w:r>
      <w:r w:rsidR="00015927">
        <w:t>.</w:t>
      </w:r>
    </w:p>
    <w:p w14:paraId="7C459259" w14:textId="7ABCF757" w:rsidR="00906444" w:rsidRDefault="00906444" w:rsidP="009C4DD3">
      <w:pPr>
        <w:pStyle w:val="ListParagraph"/>
        <w:numPr>
          <w:ilvl w:val="1"/>
          <w:numId w:val="9"/>
        </w:numPr>
      </w:pPr>
      <w:r>
        <w:t xml:space="preserve">Marriage rates were relatively stable until </w:t>
      </w:r>
      <w:r w:rsidR="005C6E1A">
        <w:t xml:space="preserve">the </w:t>
      </w:r>
      <w:r>
        <w:t>1970</w:t>
      </w:r>
      <w:r w:rsidR="005C6E1A">
        <w:t>s</w:t>
      </w:r>
      <w:r>
        <w:t xml:space="preserve">, when they began to decline. </w:t>
      </w:r>
    </w:p>
    <w:p w14:paraId="592BFF68" w14:textId="4D5D00F0" w:rsidR="00906444" w:rsidRDefault="00906444" w:rsidP="009C4DD3">
      <w:pPr>
        <w:pStyle w:val="ListParagraph"/>
        <w:numPr>
          <w:ilvl w:val="1"/>
          <w:numId w:val="9"/>
        </w:numPr>
      </w:pPr>
      <w:r>
        <w:lastRenderedPageBreak/>
        <w:t xml:space="preserve">Marriage rates were relatively stable until </w:t>
      </w:r>
      <w:r w:rsidR="005C6E1A">
        <w:t xml:space="preserve">the </w:t>
      </w:r>
      <w:r>
        <w:t>2000</w:t>
      </w:r>
      <w:r w:rsidR="005C6E1A">
        <w:t>s</w:t>
      </w:r>
      <w:r>
        <w:t xml:space="preserve">, when they began to decline. </w:t>
      </w:r>
    </w:p>
    <w:p w14:paraId="7E63B0A7" w14:textId="35681882" w:rsidR="00906444" w:rsidRDefault="004561F9" w:rsidP="00906444">
      <w:pPr>
        <w:pStyle w:val="ListParagraph"/>
        <w:numPr>
          <w:ilvl w:val="0"/>
          <w:numId w:val="9"/>
        </w:numPr>
      </w:pPr>
      <w:r>
        <w:t xml:space="preserve">In the American Community Survey, the “never married” status includes </w:t>
      </w:r>
      <w:r w:rsidR="00983D87">
        <w:t xml:space="preserve">singles, cohabitors, and LATs. Which of the following statements is </w:t>
      </w:r>
      <w:r w:rsidR="00015927">
        <w:t xml:space="preserve">most likely </w:t>
      </w:r>
      <w:r w:rsidR="00983D87">
        <w:t>correct</w:t>
      </w:r>
      <w:r w:rsidR="00015927">
        <w:t xml:space="preserve"> based on what you read about singles, cohabitors, and LATs</w:t>
      </w:r>
      <w:r w:rsidR="00983D87">
        <w:t xml:space="preserve">? </w:t>
      </w:r>
    </w:p>
    <w:p w14:paraId="0835A080" w14:textId="6AF7364F" w:rsidR="00983D87" w:rsidRDefault="00983D87" w:rsidP="00983D87">
      <w:pPr>
        <w:pStyle w:val="ListParagraph"/>
        <w:numPr>
          <w:ilvl w:val="1"/>
          <w:numId w:val="9"/>
        </w:numPr>
      </w:pPr>
      <w:r>
        <w:t xml:space="preserve">The proportion of “never married” adults </w:t>
      </w:r>
      <w:r w:rsidR="006563B8">
        <w:t xml:space="preserve">in 2016 </w:t>
      </w:r>
      <w:r>
        <w:t xml:space="preserve">is higher than in 1950. </w:t>
      </w:r>
    </w:p>
    <w:p w14:paraId="1C8405D2" w14:textId="6B62D12B" w:rsidR="006563B8" w:rsidRDefault="006563B8" w:rsidP="00983D87">
      <w:pPr>
        <w:pStyle w:val="ListParagraph"/>
        <w:numPr>
          <w:ilvl w:val="1"/>
          <w:numId w:val="9"/>
        </w:numPr>
      </w:pPr>
      <w:r>
        <w:t xml:space="preserve">The proportion of “never married” adults is roughly equal between 2016 and 1950. </w:t>
      </w:r>
    </w:p>
    <w:p w14:paraId="4C3985C0" w14:textId="1ADCC2CC" w:rsidR="006563B8" w:rsidRDefault="006563B8" w:rsidP="006563B8">
      <w:pPr>
        <w:pStyle w:val="ListParagraph"/>
        <w:numPr>
          <w:ilvl w:val="1"/>
          <w:numId w:val="9"/>
        </w:numPr>
      </w:pPr>
      <w:r>
        <w:t xml:space="preserve"> The proportion of “never married” adults in 2016 is lower than in 1950. </w:t>
      </w:r>
    </w:p>
    <w:p w14:paraId="571BC7EB" w14:textId="3204B0F4" w:rsidR="00D517A7" w:rsidRDefault="003B2E3B" w:rsidP="00D517A7">
      <w:pPr>
        <w:pStyle w:val="ListParagraph"/>
        <w:numPr>
          <w:ilvl w:val="0"/>
          <w:numId w:val="9"/>
        </w:numPr>
      </w:pPr>
      <w:r>
        <w:t xml:space="preserve">In the cross-tabulated table below, is </w:t>
      </w:r>
      <w:r w:rsidRPr="003B56DA">
        <w:rPr>
          <w:i/>
          <w:iCs/>
        </w:rPr>
        <w:t>year</w:t>
      </w:r>
      <w:r>
        <w:t xml:space="preserve"> being used as the row variable, column variable, or as a</w:t>
      </w:r>
      <w:r w:rsidR="00D10E9C">
        <w:t xml:space="preserve"> </w:t>
      </w:r>
      <w:r>
        <w:t xml:space="preserve">control variable?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482"/>
        <w:gridCol w:w="1355"/>
        <w:gridCol w:w="1303"/>
        <w:gridCol w:w="1482"/>
        <w:gridCol w:w="2000"/>
      </w:tblGrid>
      <w:tr w:rsidR="003B2E3B" w:rsidRPr="00E666F3" w14:paraId="564A72B8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51003" w14:textId="77777777" w:rsidR="003B2E3B" w:rsidRPr="00E666F3" w:rsidRDefault="003B2E3B" w:rsidP="00DF1EA0"/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3EFE6" w14:textId="77777777" w:rsidR="003B2E3B" w:rsidRPr="00E666F3" w:rsidRDefault="003B2E3B" w:rsidP="00DF1EA0">
            <w:pPr>
              <w:rPr>
                <w:b/>
                <w:bCs/>
              </w:rPr>
            </w:pPr>
            <w:r>
              <w:rPr>
                <w:b/>
                <w:bCs/>
              </w:rPr>
              <w:t>Currently Married</w:t>
            </w:r>
          </w:p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715DC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Widowed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E6174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Divorced</w:t>
            </w:r>
          </w:p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D7262" w14:textId="77777777" w:rsidR="003B2E3B" w:rsidRPr="00E666F3" w:rsidRDefault="003B2E3B" w:rsidP="00DF1EA0">
            <w:pPr>
              <w:rPr>
                <w:b/>
                <w:bCs/>
              </w:rPr>
            </w:pPr>
            <w:r>
              <w:rPr>
                <w:b/>
                <w:bCs/>
              </w:rPr>
              <w:t>Separated</w:t>
            </w:r>
          </w:p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A123C" w14:textId="77777777" w:rsidR="003B2E3B" w:rsidRPr="00E666F3" w:rsidRDefault="003B2E3B" w:rsidP="00DF1EA0">
            <w:pPr>
              <w:rPr>
                <w:b/>
                <w:bCs/>
              </w:rPr>
            </w:pPr>
            <w:r>
              <w:rPr>
                <w:b/>
                <w:bCs/>
              </w:rPr>
              <w:t>Never Married</w:t>
            </w:r>
          </w:p>
        </w:tc>
      </w:tr>
      <w:tr w:rsidR="003B2E3B" w:rsidRPr="00E666F3" w14:paraId="213D6E45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FDE68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1950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3DBED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8EA04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76755E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816FCB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AA6DA7" w14:textId="77777777" w:rsidR="003B2E3B" w:rsidRPr="00E666F3" w:rsidRDefault="003B2E3B" w:rsidP="00DF1EA0"/>
        </w:tc>
      </w:tr>
      <w:tr w:rsidR="003B2E3B" w:rsidRPr="00E666F3" w14:paraId="244AF0AE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C154C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1960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89E258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D2CB9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699E7B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F1B663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EEEEC5" w14:textId="77777777" w:rsidR="003B2E3B" w:rsidRPr="00E666F3" w:rsidRDefault="003B2E3B" w:rsidP="00DF1EA0"/>
        </w:tc>
      </w:tr>
      <w:tr w:rsidR="003B2E3B" w:rsidRPr="00E666F3" w14:paraId="7D5046F8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01973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1970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D539B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D1A54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7EB1E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3DF99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5DA9C" w14:textId="77777777" w:rsidR="003B2E3B" w:rsidRPr="00E666F3" w:rsidRDefault="003B2E3B" w:rsidP="00DF1EA0"/>
        </w:tc>
      </w:tr>
      <w:tr w:rsidR="003B2E3B" w:rsidRPr="00E666F3" w14:paraId="123E5996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F900F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1980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63B95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89C72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688AB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5FE5C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EBDB07" w14:textId="77777777" w:rsidR="003B2E3B" w:rsidRPr="00E666F3" w:rsidRDefault="003B2E3B" w:rsidP="00DF1EA0"/>
        </w:tc>
      </w:tr>
      <w:tr w:rsidR="003B2E3B" w:rsidRPr="00E666F3" w14:paraId="4B1F70EA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F9240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1990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9A9B61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7DB71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A33A1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B5618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2AFCF" w14:textId="77777777" w:rsidR="003B2E3B" w:rsidRPr="00E666F3" w:rsidRDefault="003B2E3B" w:rsidP="00DF1EA0"/>
        </w:tc>
      </w:tr>
      <w:tr w:rsidR="003B2E3B" w:rsidRPr="00E666F3" w14:paraId="70CD5C3F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B9D3F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2000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0C445D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A792C2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B5D053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05F4AA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8808FC" w14:textId="77777777" w:rsidR="003B2E3B" w:rsidRPr="00E666F3" w:rsidRDefault="003B2E3B" w:rsidP="00DF1EA0"/>
        </w:tc>
      </w:tr>
      <w:tr w:rsidR="003B2E3B" w:rsidRPr="00E666F3" w14:paraId="633E17A6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8DFA4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2008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848B5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5A0F17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195D6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DDFA39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5417C" w14:textId="77777777" w:rsidR="003B2E3B" w:rsidRPr="00E666F3" w:rsidRDefault="003B2E3B" w:rsidP="00DF1EA0"/>
        </w:tc>
      </w:tr>
      <w:tr w:rsidR="003B2E3B" w:rsidRPr="00E666F3" w14:paraId="7C1B913A" w14:textId="77777777" w:rsidTr="00DF1EA0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356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E20D5" w14:textId="77777777" w:rsidR="003B2E3B" w:rsidRPr="00E666F3" w:rsidRDefault="003B2E3B" w:rsidP="00DF1EA0">
            <w:pPr>
              <w:rPr>
                <w:b/>
                <w:bCs/>
              </w:rPr>
            </w:pPr>
            <w:r w:rsidRPr="00E666F3">
              <w:rPr>
                <w:b/>
                <w:bCs/>
              </w:rPr>
              <w:t>2016</w:t>
            </w:r>
          </w:p>
        </w:tc>
        <w:tc>
          <w:tcPr>
            <w:tcW w:w="13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DE69EF" w14:textId="77777777" w:rsidR="003B2E3B" w:rsidRPr="00E666F3" w:rsidRDefault="003B2E3B" w:rsidP="00DF1EA0"/>
        </w:tc>
        <w:tc>
          <w:tcPr>
            <w:tcW w:w="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2FEDE" w14:textId="77777777" w:rsidR="003B2E3B" w:rsidRPr="00E666F3" w:rsidRDefault="003B2E3B" w:rsidP="00DF1EA0"/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86D07" w14:textId="77777777" w:rsidR="003B2E3B" w:rsidRPr="00E666F3" w:rsidRDefault="003B2E3B" w:rsidP="00DF1EA0"/>
        </w:tc>
        <w:tc>
          <w:tcPr>
            <w:tcW w:w="7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B9256" w14:textId="77777777" w:rsidR="003B2E3B" w:rsidRPr="00E666F3" w:rsidRDefault="003B2E3B" w:rsidP="00DF1EA0"/>
        </w:tc>
        <w:tc>
          <w:tcPr>
            <w:tcW w:w="10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79E38E" w14:textId="77777777" w:rsidR="003B2E3B" w:rsidRPr="00E666F3" w:rsidRDefault="003B2E3B" w:rsidP="00DF1EA0"/>
        </w:tc>
      </w:tr>
    </w:tbl>
    <w:p w14:paraId="3C90C8D3" w14:textId="305176AD" w:rsidR="003B2E3B" w:rsidRDefault="003B2E3B" w:rsidP="003B2E3B">
      <w:pPr>
        <w:pStyle w:val="ListParagraph"/>
        <w:numPr>
          <w:ilvl w:val="1"/>
          <w:numId w:val="9"/>
        </w:numPr>
      </w:pPr>
      <w:r>
        <w:t>The row variable</w:t>
      </w:r>
    </w:p>
    <w:p w14:paraId="2FEEB20A" w14:textId="39AC1499" w:rsidR="003B2E3B" w:rsidRDefault="003B2E3B" w:rsidP="003B2E3B">
      <w:pPr>
        <w:pStyle w:val="ListParagraph"/>
        <w:numPr>
          <w:ilvl w:val="1"/>
          <w:numId w:val="9"/>
        </w:numPr>
      </w:pPr>
      <w:r>
        <w:t>The column variable</w:t>
      </w:r>
    </w:p>
    <w:p w14:paraId="050A6579" w14:textId="525BFAA9" w:rsidR="003B2E3B" w:rsidRDefault="003B2E3B" w:rsidP="003B2E3B">
      <w:pPr>
        <w:pStyle w:val="ListParagraph"/>
        <w:numPr>
          <w:ilvl w:val="1"/>
          <w:numId w:val="9"/>
        </w:numPr>
      </w:pPr>
      <w:r>
        <w:t>A control variable</w:t>
      </w:r>
    </w:p>
    <w:p w14:paraId="78F66F0A" w14:textId="71340F69" w:rsidR="003B2E3B" w:rsidRDefault="00580849" w:rsidP="003B2E3B">
      <w:pPr>
        <w:pStyle w:val="ListParagraph"/>
        <w:numPr>
          <w:ilvl w:val="1"/>
          <w:numId w:val="9"/>
        </w:numPr>
      </w:pPr>
      <w:r>
        <w:t>Not enough information to tell</w:t>
      </w:r>
    </w:p>
    <w:p w14:paraId="3F517E38" w14:textId="524B224F" w:rsidR="00580849" w:rsidRDefault="00580849" w:rsidP="00580849">
      <w:pPr>
        <w:pStyle w:val="ListParagraph"/>
        <w:numPr>
          <w:ilvl w:val="0"/>
          <w:numId w:val="9"/>
        </w:numPr>
      </w:pPr>
      <w:r>
        <w:t xml:space="preserve">How confident do you feel in interpreting cross-tabulated data? </w:t>
      </w:r>
    </w:p>
    <w:p w14:paraId="10784C2F" w14:textId="48EE9A28" w:rsidR="00580849" w:rsidRDefault="00580849" w:rsidP="00580849">
      <w:pPr>
        <w:pStyle w:val="ListParagraph"/>
        <w:numPr>
          <w:ilvl w:val="1"/>
          <w:numId w:val="9"/>
        </w:numPr>
      </w:pPr>
      <w:r>
        <w:t>Completely confident</w:t>
      </w:r>
    </w:p>
    <w:p w14:paraId="0FD29BC1" w14:textId="1B432F5D" w:rsidR="00580849" w:rsidRDefault="00580849" w:rsidP="00580849">
      <w:pPr>
        <w:pStyle w:val="ListParagraph"/>
        <w:numPr>
          <w:ilvl w:val="1"/>
          <w:numId w:val="9"/>
        </w:numPr>
      </w:pPr>
      <w:r>
        <w:t>Somewhat confident</w:t>
      </w:r>
    </w:p>
    <w:p w14:paraId="79E4BFF5" w14:textId="44BD1D75" w:rsidR="00580849" w:rsidRDefault="00580849" w:rsidP="00580849">
      <w:pPr>
        <w:pStyle w:val="ListParagraph"/>
        <w:numPr>
          <w:ilvl w:val="1"/>
          <w:numId w:val="9"/>
        </w:numPr>
      </w:pPr>
      <w:r>
        <w:t>Not too confident</w:t>
      </w:r>
    </w:p>
    <w:p w14:paraId="31B6DF17" w14:textId="4A386BB6" w:rsidR="00580849" w:rsidRDefault="00580849" w:rsidP="00580849">
      <w:pPr>
        <w:pStyle w:val="ListParagraph"/>
        <w:numPr>
          <w:ilvl w:val="1"/>
          <w:numId w:val="9"/>
        </w:numPr>
      </w:pPr>
      <w:r>
        <w:t>Not confident at all</w:t>
      </w:r>
    </w:p>
    <w:p w14:paraId="2E735CA5" w14:textId="307C2F47" w:rsidR="00580849" w:rsidRDefault="00580849" w:rsidP="00580849">
      <w:pPr>
        <w:pStyle w:val="ListParagraph"/>
        <w:numPr>
          <w:ilvl w:val="1"/>
          <w:numId w:val="9"/>
        </w:numPr>
      </w:pPr>
      <w:r>
        <w:t xml:space="preserve">What’s cross-tabulated data? </w:t>
      </w:r>
    </w:p>
    <w:p w14:paraId="254DE2D2" w14:textId="55CCF861" w:rsidR="00983D87" w:rsidRDefault="00983D87" w:rsidP="004C751B">
      <w:pPr>
        <w:pStyle w:val="ListParagraph"/>
        <w:ind w:left="1440"/>
      </w:pPr>
    </w:p>
    <w:p w14:paraId="1036D7C9" w14:textId="5A3A4559" w:rsidR="00AC57BE" w:rsidRDefault="00AC57BE" w:rsidP="00AC57BE">
      <w:pPr>
        <w:rPr>
          <w:b/>
          <w:bCs/>
        </w:rPr>
      </w:pPr>
      <w:r w:rsidRPr="00E666F3">
        <w:rPr>
          <w:b/>
          <w:bCs/>
        </w:rPr>
        <w:t>+ Final Question for Post Test</w:t>
      </w:r>
    </w:p>
    <w:p w14:paraId="3934DB10" w14:textId="77777777" w:rsidR="00580849" w:rsidRPr="00580849" w:rsidRDefault="00580849" w:rsidP="00580849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04561B17" w14:textId="77777777" w:rsidR="00580849" w:rsidRPr="00580849" w:rsidRDefault="00580849" w:rsidP="00580849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74F856B4" w14:textId="77777777" w:rsidR="00580849" w:rsidRPr="00580849" w:rsidRDefault="00580849" w:rsidP="00580849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CA33BCC" w14:textId="77777777" w:rsidR="00580849" w:rsidRPr="00580849" w:rsidRDefault="00580849" w:rsidP="00580849">
      <w:pPr>
        <w:pStyle w:val="ListParagraph"/>
        <w:numPr>
          <w:ilvl w:val="0"/>
          <w:numId w:val="10"/>
        </w:numPr>
        <w:rPr>
          <w:b/>
          <w:bCs/>
          <w:vanish/>
        </w:rPr>
      </w:pPr>
    </w:p>
    <w:p w14:paraId="3FFC84B3" w14:textId="36509E60" w:rsidR="00580849" w:rsidRPr="00B27303" w:rsidRDefault="00B27303" w:rsidP="00580849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What is one trend that stands out to you from the table we created in class together? </w:t>
      </w:r>
      <w:r w:rsidR="003B56DA">
        <w:t xml:space="preserve">This may be something that surprised you or something you’d like to learn more about, for example. </w:t>
      </w:r>
    </w:p>
    <w:p w14:paraId="02128B8F" w14:textId="1088A947" w:rsidR="00B27303" w:rsidRPr="00B27303" w:rsidRDefault="00B27303" w:rsidP="00B27303">
      <w:pPr>
        <w:ind w:left="720"/>
      </w:pPr>
      <w:r w:rsidRPr="00B27303">
        <w:t>[open answer]</w:t>
      </w:r>
    </w:p>
    <w:p w14:paraId="59E9A89B" w14:textId="24DB23DF" w:rsidR="00C615A6" w:rsidRPr="00C615A6" w:rsidRDefault="00906444" w:rsidP="00F84A7E">
      <w:pPr>
        <w:rPr>
          <w:b/>
          <w:bCs/>
        </w:rPr>
      </w:pPr>
      <w:r>
        <w:lastRenderedPageBreak/>
        <w:tab/>
      </w:r>
    </w:p>
    <w:p w14:paraId="40DBAEBA" w14:textId="0F93A612" w:rsidR="00F84A7E" w:rsidRPr="00C615A6" w:rsidRDefault="00C615A6" w:rsidP="00F84A7E">
      <w:r>
        <w:t xml:space="preserve"> </w:t>
      </w:r>
    </w:p>
    <w:sectPr w:rsidR="00F84A7E" w:rsidRPr="00C6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D7F"/>
    <w:multiLevelType w:val="hybridMultilevel"/>
    <w:tmpl w:val="77685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93C"/>
    <w:multiLevelType w:val="hybridMultilevel"/>
    <w:tmpl w:val="492A3D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658E"/>
    <w:multiLevelType w:val="hybridMultilevel"/>
    <w:tmpl w:val="77685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57BD"/>
    <w:multiLevelType w:val="hybridMultilevel"/>
    <w:tmpl w:val="FB0C9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62C"/>
    <w:multiLevelType w:val="hybridMultilevel"/>
    <w:tmpl w:val="AB9E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6A1C"/>
    <w:multiLevelType w:val="hybridMultilevel"/>
    <w:tmpl w:val="5664D6C4"/>
    <w:lvl w:ilvl="0" w:tplc="C570EE5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7FFD"/>
    <w:multiLevelType w:val="hybridMultilevel"/>
    <w:tmpl w:val="DB54B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2F7A"/>
    <w:multiLevelType w:val="hybridMultilevel"/>
    <w:tmpl w:val="D5DAC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5CD7"/>
    <w:multiLevelType w:val="hybridMultilevel"/>
    <w:tmpl w:val="08202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02791"/>
    <w:multiLevelType w:val="hybridMultilevel"/>
    <w:tmpl w:val="B984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07223">
    <w:abstractNumId w:val="4"/>
  </w:num>
  <w:num w:numId="2" w16cid:durableId="1896039982">
    <w:abstractNumId w:val="9"/>
  </w:num>
  <w:num w:numId="3" w16cid:durableId="713194056">
    <w:abstractNumId w:val="7"/>
  </w:num>
  <w:num w:numId="4" w16cid:durableId="1059406428">
    <w:abstractNumId w:val="3"/>
  </w:num>
  <w:num w:numId="5" w16cid:durableId="1951277871">
    <w:abstractNumId w:val="8"/>
  </w:num>
  <w:num w:numId="6" w16cid:durableId="1874002893">
    <w:abstractNumId w:val="6"/>
  </w:num>
  <w:num w:numId="7" w16cid:durableId="879710428">
    <w:abstractNumId w:val="2"/>
  </w:num>
  <w:num w:numId="8" w16cid:durableId="465779690">
    <w:abstractNumId w:val="0"/>
  </w:num>
  <w:num w:numId="9" w16cid:durableId="1971671098">
    <w:abstractNumId w:val="1"/>
  </w:num>
  <w:num w:numId="10" w16cid:durableId="1169977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7C"/>
    <w:rsid w:val="00015927"/>
    <w:rsid w:val="000332B8"/>
    <w:rsid w:val="00033AB6"/>
    <w:rsid w:val="00087B04"/>
    <w:rsid w:val="00101C5A"/>
    <w:rsid w:val="00101DB7"/>
    <w:rsid w:val="00104B43"/>
    <w:rsid w:val="00151C4B"/>
    <w:rsid w:val="001B17B4"/>
    <w:rsid w:val="002139F7"/>
    <w:rsid w:val="00240C2E"/>
    <w:rsid w:val="00294C83"/>
    <w:rsid w:val="00300F5B"/>
    <w:rsid w:val="003055C0"/>
    <w:rsid w:val="003A1546"/>
    <w:rsid w:val="003B2E3B"/>
    <w:rsid w:val="003B56DA"/>
    <w:rsid w:val="003E23DF"/>
    <w:rsid w:val="00425ADF"/>
    <w:rsid w:val="004561F9"/>
    <w:rsid w:val="004B3A14"/>
    <w:rsid w:val="004C751B"/>
    <w:rsid w:val="00510562"/>
    <w:rsid w:val="00524A2C"/>
    <w:rsid w:val="00580849"/>
    <w:rsid w:val="005C6E1A"/>
    <w:rsid w:val="00631D9D"/>
    <w:rsid w:val="006537BE"/>
    <w:rsid w:val="006563B8"/>
    <w:rsid w:val="00690FE3"/>
    <w:rsid w:val="006F2D83"/>
    <w:rsid w:val="00715928"/>
    <w:rsid w:val="00851CCE"/>
    <w:rsid w:val="00873D7B"/>
    <w:rsid w:val="00894031"/>
    <w:rsid w:val="008A5C7C"/>
    <w:rsid w:val="008D2785"/>
    <w:rsid w:val="00906444"/>
    <w:rsid w:val="00983D87"/>
    <w:rsid w:val="009C133B"/>
    <w:rsid w:val="009C4DD3"/>
    <w:rsid w:val="00A54357"/>
    <w:rsid w:val="00A64847"/>
    <w:rsid w:val="00AC57BE"/>
    <w:rsid w:val="00B00EBB"/>
    <w:rsid w:val="00B2366B"/>
    <w:rsid w:val="00B27303"/>
    <w:rsid w:val="00BF7AC6"/>
    <w:rsid w:val="00C615A6"/>
    <w:rsid w:val="00C9125D"/>
    <w:rsid w:val="00D10E9C"/>
    <w:rsid w:val="00D11033"/>
    <w:rsid w:val="00D5074A"/>
    <w:rsid w:val="00D517A7"/>
    <w:rsid w:val="00D65289"/>
    <w:rsid w:val="00D83412"/>
    <w:rsid w:val="00DA2907"/>
    <w:rsid w:val="00DB1876"/>
    <w:rsid w:val="00E07A83"/>
    <w:rsid w:val="00E666F3"/>
    <w:rsid w:val="00F25E60"/>
    <w:rsid w:val="00F31E0D"/>
    <w:rsid w:val="00F437E3"/>
    <w:rsid w:val="00F84A7E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B73F"/>
  <w15:chartTrackingRefBased/>
  <w15:docId w15:val="{81DB2C07-A64E-4681-8C54-AE0330EA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5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5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dan.net/datacounts/webc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Arocho</dc:creator>
  <cp:keywords/>
  <dc:description/>
  <cp:lastModifiedBy>Rachel Arocho</cp:lastModifiedBy>
  <cp:revision>54</cp:revision>
  <dcterms:created xsi:type="dcterms:W3CDTF">2024-06-26T19:53:00Z</dcterms:created>
  <dcterms:modified xsi:type="dcterms:W3CDTF">2024-11-07T21:42:00Z</dcterms:modified>
</cp:coreProperties>
</file>