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D431" w14:textId="19E84211" w:rsidR="00A907DF" w:rsidRPr="00BB2859" w:rsidRDefault="00F136A8" w:rsidP="009621BB">
      <w:r>
        <w:t>Bouma, SOC</w:t>
      </w:r>
      <w:r w:rsidR="00A907DF">
        <w:t xml:space="preserve"> 110</w:t>
      </w:r>
      <w:r w:rsidR="00A907DF">
        <w:tab/>
      </w:r>
    </w:p>
    <w:p w14:paraId="45A41951" w14:textId="77777777" w:rsidR="00697D65" w:rsidRPr="00BB2859" w:rsidRDefault="00697D65" w:rsidP="00697D65">
      <w:pPr>
        <w:jc w:val="center"/>
        <w:rPr>
          <w:b/>
          <w:bCs/>
        </w:rPr>
      </w:pPr>
      <w:r w:rsidRPr="00A50524">
        <w:rPr>
          <w:b/>
          <w:bCs/>
          <w:i/>
          <w:iCs/>
          <w:sz w:val="32"/>
          <w:szCs w:val="32"/>
          <w:u w:val="single"/>
        </w:rPr>
        <w:t>Handout #1</w:t>
      </w:r>
      <w:r w:rsidR="00A50524">
        <w:rPr>
          <w:b/>
          <w:bCs/>
          <w:i/>
          <w:iCs/>
          <w:sz w:val="32"/>
          <w:szCs w:val="32"/>
          <w:u w:val="single"/>
        </w:rPr>
        <w:t xml:space="preserve">, </w:t>
      </w:r>
      <w:r w:rsidRPr="00BB2859">
        <w:rPr>
          <w:b/>
          <w:bCs/>
        </w:rPr>
        <w:t>Data Analysis Project</w:t>
      </w:r>
    </w:p>
    <w:p w14:paraId="436C1723" w14:textId="77777777" w:rsidR="00A907DF" w:rsidRPr="00BB2859" w:rsidRDefault="00A907DF">
      <w:pPr>
        <w:jc w:val="center"/>
        <w:rPr>
          <w:b/>
          <w:bCs/>
        </w:rPr>
      </w:pPr>
      <w:r w:rsidRPr="00BB2859">
        <w:rPr>
          <w:b/>
          <w:bCs/>
        </w:rPr>
        <w:t>Investigating the Effect of Race and Gender on Earnings in the US</w:t>
      </w:r>
      <w:r w:rsidRPr="00BB2859">
        <w:rPr>
          <w:rStyle w:val="FootnoteReference"/>
          <w:b/>
          <w:bCs/>
        </w:rPr>
        <w:footnoteReference w:id="1"/>
      </w:r>
    </w:p>
    <w:p w14:paraId="24C063F9" w14:textId="77777777" w:rsidR="002B6F71" w:rsidRPr="00A50524" w:rsidRDefault="00A50524" w:rsidP="00A50524">
      <w:pPr>
        <w:tabs>
          <w:tab w:val="left" w:pos="986"/>
        </w:tabs>
        <w:rPr>
          <w:sz w:val="12"/>
          <w:szCs w:val="12"/>
        </w:rPr>
      </w:pPr>
      <w:r>
        <w:tab/>
      </w:r>
    </w:p>
    <w:p w14:paraId="03C7FB29" w14:textId="0AA3007E" w:rsidR="00F71696" w:rsidRDefault="00A907DF">
      <w:r w:rsidRPr="00BB2859">
        <w:t>For the past couple weeks, we have been discussing inequality in Amer</w:t>
      </w:r>
      <w:r w:rsidR="00313979">
        <w:t>ica.  Often, we think of power and inequality</w:t>
      </w:r>
      <w:r w:rsidRPr="00BB2859">
        <w:t xml:space="preserve"> in terms of </w:t>
      </w:r>
      <w:r w:rsidR="00313979">
        <w:t>income.</w:t>
      </w:r>
      <w:r w:rsidRPr="00BB2859">
        <w:t xml:space="preserve">  Who has more money, and thus, in general, more access to opportunities and resources?  Who makes the most money, and who makes the least?  Does income differ for men and women, and for whites and people of color?  In this exercise, we will examine earnings data for all full-time workers in the</w:t>
      </w:r>
      <w:r w:rsidR="00E031AF">
        <w:t xml:space="preserve"> US. The data come from the </w:t>
      </w:r>
      <w:r w:rsidR="00966C11">
        <w:t>2021</w:t>
      </w:r>
      <w:r w:rsidR="00B148E4">
        <w:t xml:space="preserve"> </w:t>
      </w:r>
      <w:r w:rsidR="009621BB">
        <w:t>American Community Survey (ACS) data collected by the Census Bureau.</w:t>
      </w:r>
      <w:r w:rsidRPr="00BB2859">
        <w:t xml:space="preserve"> You will </w:t>
      </w:r>
      <w:r w:rsidR="001075B8" w:rsidRPr="00BB2859">
        <w:t xml:space="preserve">be able to </w:t>
      </w:r>
      <w:r w:rsidRPr="00BB2859">
        <w:t xml:space="preserve">examine data for the nation as a whole, for Kentucky, and for a state of your choosing.  </w:t>
      </w:r>
    </w:p>
    <w:p w14:paraId="29FB141C" w14:textId="77777777" w:rsidR="009D24D7" w:rsidRPr="00A50524" w:rsidRDefault="009D24D7">
      <w:pPr>
        <w:rPr>
          <w:b/>
          <w:bCs/>
          <w:sz w:val="18"/>
          <w:szCs w:val="18"/>
          <w:u w:val="single"/>
        </w:rPr>
      </w:pPr>
    </w:p>
    <w:p w14:paraId="203F4333" w14:textId="77777777" w:rsidR="00A907DF" w:rsidRPr="00BB2859" w:rsidRDefault="00A907DF">
      <w:r w:rsidRPr="00BB2859">
        <w:rPr>
          <w:b/>
          <w:bCs/>
          <w:u w:val="single"/>
        </w:rPr>
        <w:t>LEARNING GOALS</w:t>
      </w:r>
      <w:r w:rsidRPr="00BB2859">
        <w:t>:</w:t>
      </w:r>
    </w:p>
    <w:p w14:paraId="3601CAE1" w14:textId="77777777" w:rsidR="00BB2859" w:rsidRPr="00020693" w:rsidRDefault="00BB2859" w:rsidP="00BB2859">
      <w:pPr>
        <w:rPr>
          <w:i/>
        </w:rPr>
      </w:pPr>
      <w:r w:rsidRPr="00BB2859">
        <w:t>A</w:t>
      </w:r>
      <w:r w:rsidRPr="00020693">
        <w:rPr>
          <w:i/>
        </w:rPr>
        <w:t>. Substanti</w:t>
      </w:r>
      <w:r w:rsidR="00871D10" w:rsidRPr="00020693">
        <w:rPr>
          <w:i/>
        </w:rPr>
        <w:t>ve:  Students will be able to:</w:t>
      </w:r>
    </w:p>
    <w:p w14:paraId="7DD0DAEC" w14:textId="12D697A3" w:rsidR="00BB2859" w:rsidRPr="00BB2859" w:rsidRDefault="00BB2859" w:rsidP="00BB2859">
      <w:r w:rsidRPr="00BB2859">
        <w:t>1. Discuss and write about the influence of race and gende</w:t>
      </w:r>
      <w:r w:rsidR="00E031AF">
        <w:t xml:space="preserve">r on earnings, by </w:t>
      </w:r>
      <w:r w:rsidR="00E031AF" w:rsidRPr="009D24D7">
        <w:t xml:space="preserve">examining </w:t>
      </w:r>
      <w:r w:rsidR="007F0FC0">
        <w:t>2021</w:t>
      </w:r>
      <w:r w:rsidR="008E7A85" w:rsidRPr="009D24D7">
        <w:t xml:space="preserve"> </w:t>
      </w:r>
      <w:r w:rsidR="009621BB">
        <w:t>ACS</w:t>
      </w:r>
      <w:r w:rsidR="008E7A85" w:rsidRPr="009D24D7">
        <w:t xml:space="preserve"> data.</w:t>
      </w:r>
      <w:r w:rsidRPr="009D24D7">
        <w:t xml:space="preserve"> </w:t>
      </w:r>
      <w:r w:rsidR="00F71696" w:rsidRPr="009D24D7">
        <w:t>Y</w:t>
      </w:r>
      <w:r w:rsidR="00F71696">
        <w:t>ou</w:t>
      </w:r>
      <w:r w:rsidRPr="00BB2859">
        <w:t xml:space="preserve"> will be able to use data to explain whether men make more than women and whether whites earn more than people of color.</w:t>
      </w:r>
    </w:p>
    <w:p w14:paraId="506B90FC" w14:textId="4C48326D" w:rsidR="00D6182B" w:rsidRDefault="00BB2859" w:rsidP="00BB2859">
      <w:r w:rsidRPr="00BB2859">
        <w:t xml:space="preserve">2. Use data to make national, regional and state comparisons in terms of earnings.   </w:t>
      </w:r>
      <w:r w:rsidR="00F71696">
        <w:t>You</w:t>
      </w:r>
      <w:r w:rsidRPr="00BB2859">
        <w:t xml:space="preserve"> will be able to compare Kentucky to the nation as a whole, in terms of income inequality, as well as comparing Kentucky to another state of </w:t>
      </w:r>
      <w:r w:rsidR="009621BB">
        <w:t>your</w:t>
      </w:r>
      <w:r w:rsidRPr="00BB2859">
        <w:t xml:space="preserve"> choosing. </w:t>
      </w:r>
      <w:r w:rsidR="00DF1BFD">
        <w:t xml:space="preserve"> The data shown in the tables for this worksheet come from </w:t>
      </w:r>
    </w:p>
    <w:p w14:paraId="49A5FA20" w14:textId="104AB8B3" w:rsidR="00BB2859" w:rsidRPr="00BB582D" w:rsidRDefault="00000000" w:rsidP="00BB2859">
      <w:hyperlink r:id="rId8" w:history="1">
        <w:r w:rsidR="00D6182B" w:rsidRPr="00BB582D">
          <w:rPr>
            <w:rStyle w:val="Hyperlink"/>
            <w:b/>
          </w:rPr>
          <w:t>http://ssdan.net/webchip/webchip4/</w:t>
        </w:r>
      </w:hyperlink>
      <w:r w:rsidR="00F71696">
        <w:rPr>
          <w:color w:val="1F497D"/>
        </w:rPr>
        <w:t xml:space="preserve"> </w:t>
      </w:r>
      <w:r w:rsidR="00F71696" w:rsidRPr="00BB582D">
        <w:t xml:space="preserve">which access </w:t>
      </w:r>
      <w:r w:rsidR="00925EBC">
        <w:t xml:space="preserve">the </w:t>
      </w:r>
      <w:r w:rsidR="006B47C0">
        <w:t>acs21_yr</w:t>
      </w:r>
      <w:r w:rsidR="00925EBC">
        <w:t xml:space="preserve"> data collection and then the data set Earn</w:t>
      </w:r>
      <w:r w:rsidR="006B47C0">
        <w:t>.</w:t>
      </w:r>
    </w:p>
    <w:p w14:paraId="7F796AA6" w14:textId="77777777" w:rsidR="00D6182B" w:rsidRPr="00A50524" w:rsidRDefault="00D6182B" w:rsidP="00BB2859">
      <w:pPr>
        <w:rPr>
          <w:sz w:val="16"/>
          <w:szCs w:val="16"/>
          <w:u w:val="single"/>
        </w:rPr>
      </w:pPr>
    </w:p>
    <w:p w14:paraId="6FFD5804" w14:textId="77777777" w:rsidR="00BB2859" w:rsidRPr="00BB2859" w:rsidRDefault="00BB2859" w:rsidP="00BB2859">
      <w:r w:rsidRPr="00BB2859">
        <w:t xml:space="preserve">B. </w:t>
      </w:r>
      <w:r w:rsidRPr="00020693">
        <w:rPr>
          <w:i/>
        </w:rPr>
        <w:t>Methodological/Quantitative Skills: Students will acquire the following skills, related to data analysis</w:t>
      </w:r>
      <w:r w:rsidRPr="00BB2859">
        <w:t>:</w:t>
      </w:r>
    </w:p>
    <w:p w14:paraId="65267914" w14:textId="77777777" w:rsidR="00BB2859" w:rsidRPr="00BB2859" w:rsidRDefault="00BB2859" w:rsidP="00BB2859">
      <w:pPr>
        <w:pStyle w:val="ListParagraph"/>
        <w:spacing w:after="0"/>
        <w:ind w:left="0"/>
        <w:rPr>
          <w:rFonts w:ascii="Times New Roman" w:hAnsi="Times New Roman"/>
          <w:sz w:val="24"/>
          <w:szCs w:val="24"/>
        </w:rPr>
      </w:pPr>
      <w:r w:rsidRPr="00BB2859">
        <w:rPr>
          <w:rFonts w:ascii="Times New Roman" w:hAnsi="Times New Roman"/>
          <w:sz w:val="24"/>
          <w:szCs w:val="24"/>
          <w:u w:val="single"/>
        </w:rPr>
        <w:t>1. Interpretation</w:t>
      </w:r>
      <w:r w:rsidRPr="00BB2859">
        <w:rPr>
          <w:rFonts w:ascii="Times New Roman" w:hAnsi="Times New Roman"/>
          <w:sz w:val="24"/>
          <w:szCs w:val="24"/>
        </w:rPr>
        <w:t>:   Students will be able to:</w:t>
      </w:r>
    </w:p>
    <w:p w14:paraId="0FFFD633" w14:textId="77777777" w:rsidR="00BB2859" w:rsidRPr="00BB2859" w:rsidRDefault="00BB2859" w:rsidP="00BB2859">
      <w:pPr>
        <w:pStyle w:val="ListParagraph"/>
        <w:numPr>
          <w:ilvl w:val="0"/>
          <w:numId w:val="6"/>
        </w:numPr>
        <w:spacing w:after="0"/>
        <w:rPr>
          <w:rFonts w:ascii="Times New Roman" w:hAnsi="Times New Roman"/>
          <w:sz w:val="24"/>
          <w:szCs w:val="24"/>
        </w:rPr>
      </w:pPr>
      <w:r w:rsidRPr="00BB2859">
        <w:rPr>
          <w:rFonts w:ascii="Times New Roman" w:hAnsi="Times New Roman"/>
          <w:sz w:val="24"/>
          <w:szCs w:val="24"/>
        </w:rPr>
        <w:t>Read and report basic frequencies from a large data set</w:t>
      </w:r>
    </w:p>
    <w:p w14:paraId="64C92583" w14:textId="77777777" w:rsidR="00BB2859" w:rsidRPr="00BB2859" w:rsidRDefault="00BB2859" w:rsidP="00BB2859">
      <w:pPr>
        <w:pStyle w:val="ListParagraph"/>
        <w:numPr>
          <w:ilvl w:val="0"/>
          <w:numId w:val="6"/>
        </w:numPr>
        <w:spacing w:after="0"/>
        <w:rPr>
          <w:rFonts w:ascii="Times New Roman" w:hAnsi="Times New Roman"/>
          <w:sz w:val="24"/>
          <w:szCs w:val="24"/>
        </w:rPr>
      </w:pPr>
      <w:r w:rsidRPr="00BB2859">
        <w:rPr>
          <w:rFonts w:ascii="Times New Roman" w:hAnsi="Times New Roman"/>
          <w:sz w:val="24"/>
          <w:szCs w:val="24"/>
        </w:rPr>
        <w:t>Describe bivariate tables, both orally and in writing</w:t>
      </w:r>
    </w:p>
    <w:p w14:paraId="13B0FB45" w14:textId="77777777" w:rsidR="00BB2859" w:rsidRPr="00BB2859" w:rsidRDefault="00BB2859" w:rsidP="00BB2859">
      <w:pPr>
        <w:pStyle w:val="ListParagraph"/>
        <w:spacing w:after="0"/>
        <w:ind w:left="0"/>
        <w:rPr>
          <w:rFonts w:ascii="Times New Roman" w:hAnsi="Times New Roman"/>
          <w:sz w:val="24"/>
          <w:szCs w:val="24"/>
        </w:rPr>
      </w:pPr>
      <w:r w:rsidRPr="00BB2859">
        <w:rPr>
          <w:rFonts w:ascii="Times New Roman" w:hAnsi="Times New Roman"/>
          <w:sz w:val="24"/>
          <w:szCs w:val="24"/>
        </w:rPr>
        <w:t xml:space="preserve">2. </w:t>
      </w:r>
      <w:r w:rsidRPr="00BB2859">
        <w:rPr>
          <w:rFonts w:ascii="Times New Roman" w:hAnsi="Times New Roman"/>
          <w:sz w:val="24"/>
          <w:szCs w:val="24"/>
          <w:u w:val="single"/>
        </w:rPr>
        <w:t>Representation</w:t>
      </w:r>
      <w:r w:rsidRPr="00BB2859">
        <w:rPr>
          <w:rFonts w:ascii="Times New Roman" w:hAnsi="Times New Roman"/>
          <w:sz w:val="24"/>
          <w:szCs w:val="24"/>
        </w:rPr>
        <w:t>:  Students will be able to:</w:t>
      </w:r>
    </w:p>
    <w:p w14:paraId="07A43008" w14:textId="77777777" w:rsidR="00BB2859" w:rsidRPr="00BB2859" w:rsidRDefault="00BB2859" w:rsidP="00BB2859">
      <w:pPr>
        <w:pStyle w:val="ListParagraph"/>
        <w:numPr>
          <w:ilvl w:val="0"/>
          <w:numId w:val="7"/>
        </w:numPr>
        <w:spacing w:after="0"/>
        <w:rPr>
          <w:rFonts w:ascii="Times New Roman" w:hAnsi="Times New Roman"/>
          <w:sz w:val="24"/>
          <w:szCs w:val="24"/>
        </w:rPr>
      </w:pPr>
      <w:r w:rsidRPr="00BB2859">
        <w:rPr>
          <w:rFonts w:ascii="Times New Roman" w:hAnsi="Times New Roman"/>
          <w:sz w:val="24"/>
          <w:szCs w:val="24"/>
        </w:rPr>
        <w:t>Take raw data in tabular form and create properly formatted and labeled tables</w:t>
      </w:r>
    </w:p>
    <w:p w14:paraId="40D34B98" w14:textId="77777777" w:rsidR="00BB2859" w:rsidRPr="00BB2859" w:rsidRDefault="00BB2859" w:rsidP="00BB2859">
      <w:pPr>
        <w:pStyle w:val="ListParagraph"/>
        <w:spacing w:after="0"/>
        <w:ind w:left="0"/>
        <w:rPr>
          <w:rFonts w:ascii="Times New Roman" w:hAnsi="Times New Roman"/>
          <w:sz w:val="24"/>
          <w:szCs w:val="24"/>
        </w:rPr>
      </w:pPr>
      <w:r w:rsidRPr="00BB2859">
        <w:rPr>
          <w:rFonts w:ascii="Times New Roman" w:hAnsi="Times New Roman"/>
          <w:sz w:val="24"/>
          <w:szCs w:val="24"/>
        </w:rPr>
        <w:t xml:space="preserve">3. </w:t>
      </w:r>
      <w:r w:rsidRPr="00BB2859">
        <w:rPr>
          <w:rFonts w:ascii="Times New Roman" w:hAnsi="Times New Roman"/>
          <w:sz w:val="24"/>
          <w:szCs w:val="24"/>
          <w:u w:val="single"/>
        </w:rPr>
        <w:t>Application/Analysis</w:t>
      </w:r>
      <w:r w:rsidRPr="00BB2859">
        <w:rPr>
          <w:rFonts w:ascii="Times New Roman" w:hAnsi="Times New Roman"/>
          <w:sz w:val="24"/>
          <w:szCs w:val="24"/>
        </w:rPr>
        <w:t>: Students will be able to:</w:t>
      </w:r>
    </w:p>
    <w:p w14:paraId="0507D1E6" w14:textId="77777777" w:rsidR="00BB2859" w:rsidRPr="00BB2859" w:rsidRDefault="00F71696" w:rsidP="00F71696">
      <w:pPr>
        <w:ind w:left="720"/>
      </w:pPr>
      <w:r>
        <w:t>M</w:t>
      </w:r>
      <w:r w:rsidR="00BB2859" w:rsidRPr="00BB2859">
        <w:t>anipulate variables in a large data set using a basic statistical package</w:t>
      </w:r>
    </w:p>
    <w:p w14:paraId="180C2991" w14:textId="77777777" w:rsidR="00BB2859" w:rsidRPr="00BB2859" w:rsidRDefault="00BB2859" w:rsidP="00BB2859">
      <w:pPr>
        <w:pStyle w:val="ListParagraph"/>
        <w:numPr>
          <w:ilvl w:val="0"/>
          <w:numId w:val="7"/>
        </w:numPr>
        <w:spacing w:after="0"/>
        <w:rPr>
          <w:rFonts w:ascii="Times New Roman" w:hAnsi="Times New Roman"/>
          <w:sz w:val="24"/>
          <w:szCs w:val="24"/>
        </w:rPr>
      </w:pPr>
      <w:r w:rsidRPr="00BB2859">
        <w:rPr>
          <w:rFonts w:ascii="Times New Roman" w:hAnsi="Times New Roman"/>
          <w:sz w:val="24"/>
          <w:szCs w:val="24"/>
        </w:rPr>
        <w:t>Identify independent and dependent variables</w:t>
      </w:r>
    </w:p>
    <w:p w14:paraId="25A35E51" w14:textId="77777777" w:rsidR="00BB2859" w:rsidRPr="00BB2859" w:rsidRDefault="00BB2859" w:rsidP="00BB2859">
      <w:pPr>
        <w:pStyle w:val="ListParagraph"/>
        <w:numPr>
          <w:ilvl w:val="0"/>
          <w:numId w:val="7"/>
        </w:numPr>
        <w:spacing w:after="0"/>
        <w:rPr>
          <w:rFonts w:ascii="Times New Roman" w:hAnsi="Times New Roman"/>
          <w:sz w:val="24"/>
          <w:szCs w:val="24"/>
        </w:rPr>
      </w:pPr>
      <w:r w:rsidRPr="00BB2859">
        <w:rPr>
          <w:rFonts w:ascii="Times New Roman" w:hAnsi="Times New Roman"/>
          <w:sz w:val="24"/>
          <w:szCs w:val="24"/>
        </w:rPr>
        <w:t>Form hypotheses about the relationship between two variables</w:t>
      </w:r>
    </w:p>
    <w:p w14:paraId="07661D93" w14:textId="77777777" w:rsidR="00BB2859" w:rsidRPr="00BB2859" w:rsidRDefault="00BB2859" w:rsidP="00BB2859">
      <w:pPr>
        <w:pStyle w:val="ListParagraph"/>
        <w:numPr>
          <w:ilvl w:val="0"/>
          <w:numId w:val="7"/>
        </w:numPr>
        <w:spacing w:after="0"/>
        <w:rPr>
          <w:rFonts w:ascii="Times New Roman" w:hAnsi="Times New Roman"/>
          <w:sz w:val="24"/>
          <w:szCs w:val="24"/>
        </w:rPr>
      </w:pPr>
      <w:r w:rsidRPr="00BB2859">
        <w:rPr>
          <w:rFonts w:ascii="Times New Roman" w:hAnsi="Times New Roman"/>
          <w:sz w:val="24"/>
          <w:szCs w:val="24"/>
        </w:rPr>
        <w:t xml:space="preserve">Analyze relationship between two variables </w:t>
      </w:r>
      <w:r w:rsidR="00313979">
        <w:rPr>
          <w:rFonts w:ascii="Times New Roman" w:hAnsi="Times New Roman"/>
          <w:sz w:val="24"/>
          <w:szCs w:val="24"/>
        </w:rPr>
        <w:t>as presented in bivariate table</w:t>
      </w:r>
      <w:r w:rsidRPr="00BB2859">
        <w:rPr>
          <w:rFonts w:ascii="Times New Roman" w:hAnsi="Times New Roman"/>
          <w:sz w:val="24"/>
          <w:szCs w:val="24"/>
        </w:rPr>
        <w:t xml:space="preserve"> </w:t>
      </w:r>
    </w:p>
    <w:p w14:paraId="73894333" w14:textId="77777777" w:rsidR="00BB2859" w:rsidRPr="00BB2859" w:rsidRDefault="00BB2859" w:rsidP="00BB2859">
      <w:pPr>
        <w:pStyle w:val="ListParagraph"/>
        <w:spacing w:after="0"/>
        <w:ind w:left="0"/>
        <w:rPr>
          <w:rFonts w:ascii="Times New Roman" w:hAnsi="Times New Roman"/>
          <w:sz w:val="24"/>
          <w:szCs w:val="24"/>
        </w:rPr>
      </w:pPr>
      <w:r w:rsidRPr="00BB2859">
        <w:rPr>
          <w:rFonts w:ascii="Times New Roman" w:hAnsi="Times New Roman"/>
          <w:sz w:val="24"/>
          <w:szCs w:val="24"/>
        </w:rPr>
        <w:t xml:space="preserve">4. </w:t>
      </w:r>
      <w:r w:rsidRPr="00BB2859">
        <w:rPr>
          <w:rFonts w:ascii="Times New Roman" w:hAnsi="Times New Roman"/>
          <w:sz w:val="24"/>
          <w:szCs w:val="24"/>
          <w:u w:val="single"/>
        </w:rPr>
        <w:t>Communication</w:t>
      </w:r>
      <w:r w:rsidRPr="00BB2859">
        <w:rPr>
          <w:rFonts w:ascii="Times New Roman" w:hAnsi="Times New Roman"/>
          <w:sz w:val="24"/>
          <w:szCs w:val="24"/>
        </w:rPr>
        <w:t>:  Students will be able to:</w:t>
      </w:r>
    </w:p>
    <w:p w14:paraId="73E40192" w14:textId="77777777" w:rsidR="00BB2859" w:rsidRPr="00BB2859" w:rsidRDefault="00BB2859" w:rsidP="00BB2859">
      <w:pPr>
        <w:pStyle w:val="ListParagraph"/>
        <w:numPr>
          <w:ilvl w:val="0"/>
          <w:numId w:val="8"/>
        </w:numPr>
        <w:spacing w:after="0"/>
        <w:rPr>
          <w:rFonts w:ascii="Times New Roman" w:hAnsi="Times New Roman"/>
          <w:sz w:val="24"/>
          <w:szCs w:val="24"/>
        </w:rPr>
      </w:pPr>
      <w:r w:rsidRPr="00BB2859">
        <w:rPr>
          <w:rFonts w:ascii="Times New Roman" w:hAnsi="Times New Roman"/>
          <w:sz w:val="24"/>
          <w:szCs w:val="24"/>
        </w:rPr>
        <w:t>Present hypotheses and findings for relationship between two variables in informal presentation and in a paper that tells a story about the effects of race and gender on income, using numbers as evidence</w:t>
      </w:r>
    </w:p>
    <w:p w14:paraId="0D1D3C99" w14:textId="77777777" w:rsidR="00BB2859" w:rsidRPr="00BB2859" w:rsidRDefault="00BB2859" w:rsidP="00BB2859">
      <w:pPr>
        <w:pStyle w:val="ListParagraph"/>
        <w:spacing w:after="0"/>
        <w:ind w:left="0"/>
        <w:rPr>
          <w:rFonts w:ascii="Times New Roman" w:hAnsi="Times New Roman"/>
          <w:sz w:val="24"/>
          <w:szCs w:val="24"/>
        </w:rPr>
      </w:pPr>
      <w:r w:rsidRPr="00BB2859">
        <w:rPr>
          <w:rFonts w:ascii="Times New Roman" w:hAnsi="Times New Roman"/>
          <w:sz w:val="24"/>
          <w:szCs w:val="24"/>
        </w:rPr>
        <w:t xml:space="preserve">5. </w:t>
      </w:r>
      <w:r w:rsidRPr="00BB2859">
        <w:rPr>
          <w:rFonts w:ascii="Times New Roman" w:hAnsi="Times New Roman"/>
          <w:sz w:val="24"/>
          <w:szCs w:val="24"/>
          <w:u w:val="single"/>
        </w:rPr>
        <w:t>Confidence</w:t>
      </w:r>
      <w:r w:rsidRPr="00BB2859">
        <w:rPr>
          <w:rFonts w:ascii="Times New Roman" w:hAnsi="Times New Roman"/>
          <w:sz w:val="24"/>
          <w:szCs w:val="24"/>
        </w:rPr>
        <w:t>:  Students will feel more comfortable</w:t>
      </w:r>
    </w:p>
    <w:p w14:paraId="35AA651E" w14:textId="77777777" w:rsidR="00BB2859" w:rsidRPr="00BB2859" w:rsidRDefault="00BB2859" w:rsidP="00BB2859">
      <w:pPr>
        <w:pStyle w:val="ListParagraph"/>
        <w:numPr>
          <w:ilvl w:val="0"/>
          <w:numId w:val="8"/>
        </w:numPr>
        <w:spacing w:after="0"/>
        <w:rPr>
          <w:rFonts w:ascii="Times New Roman" w:hAnsi="Times New Roman"/>
          <w:sz w:val="24"/>
          <w:szCs w:val="24"/>
        </w:rPr>
      </w:pPr>
      <w:r w:rsidRPr="00BB2859">
        <w:rPr>
          <w:rFonts w:ascii="Times New Roman" w:hAnsi="Times New Roman"/>
          <w:sz w:val="24"/>
          <w:szCs w:val="24"/>
        </w:rPr>
        <w:t>reading and discussing data from a table</w:t>
      </w:r>
    </w:p>
    <w:p w14:paraId="64F5F7D4" w14:textId="77777777" w:rsidR="00BB2859" w:rsidRPr="00BB2859" w:rsidRDefault="00BB2859" w:rsidP="00BB2859">
      <w:pPr>
        <w:pStyle w:val="ListParagraph"/>
        <w:numPr>
          <w:ilvl w:val="0"/>
          <w:numId w:val="8"/>
        </w:numPr>
        <w:spacing w:after="0"/>
        <w:rPr>
          <w:rFonts w:ascii="Times New Roman" w:hAnsi="Times New Roman"/>
          <w:sz w:val="24"/>
          <w:szCs w:val="24"/>
        </w:rPr>
      </w:pPr>
      <w:r w:rsidRPr="00BB2859">
        <w:rPr>
          <w:rFonts w:ascii="Times New Roman" w:hAnsi="Times New Roman"/>
          <w:sz w:val="24"/>
          <w:szCs w:val="24"/>
        </w:rPr>
        <w:t>writing about and using percentages to make an argument</w:t>
      </w:r>
    </w:p>
    <w:p w14:paraId="4B31683E" w14:textId="77777777" w:rsidR="00A907DF" w:rsidRPr="00A50524" w:rsidRDefault="00A907DF">
      <w:pPr>
        <w:rPr>
          <w:sz w:val="12"/>
          <w:szCs w:val="12"/>
        </w:rPr>
      </w:pPr>
    </w:p>
    <w:p w14:paraId="4178DF66" w14:textId="77777777" w:rsidR="00DF1BFD" w:rsidRDefault="00A907DF">
      <w:r>
        <w:rPr>
          <w:b/>
          <w:u w:val="single"/>
        </w:rPr>
        <w:t>VARIABLES</w:t>
      </w:r>
      <w:r w:rsidR="00DF1BFD">
        <w:rPr>
          <w:b/>
          <w:u w:val="single"/>
        </w:rPr>
        <w:t xml:space="preserve">: </w:t>
      </w:r>
      <w:r>
        <w:t xml:space="preserve">For this exercise, we will be examining the following variables: earnings, race, </w:t>
      </w:r>
      <w:r w:rsidR="00313979">
        <w:t xml:space="preserve">sex, </w:t>
      </w:r>
      <w:r>
        <w:t>and age. Although there are many ways in which each could be conceptualized, the following ways are those used by the U.S. Census Bureau and the Bureau of Labor Statistics:</w:t>
      </w:r>
      <w:r w:rsidR="00DF1BFD">
        <w:t xml:space="preserve"> </w:t>
      </w:r>
    </w:p>
    <w:p w14:paraId="551F33D4" w14:textId="77777777" w:rsidR="00A50524" w:rsidRPr="00A50524" w:rsidRDefault="00A50524">
      <w:pPr>
        <w:rPr>
          <w:sz w:val="12"/>
          <w:szCs w:val="12"/>
        </w:rPr>
      </w:pPr>
    </w:p>
    <w:p w14:paraId="29143BCF" w14:textId="77777777" w:rsidR="00A907DF" w:rsidRDefault="00A907DF">
      <w:r>
        <w:rPr>
          <w:b/>
          <w:i/>
        </w:rPr>
        <w:t>EARNINGS</w:t>
      </w:r>
      <w:r>
        <w:t>: Money a person makes from working, as wages, salary, or a form of self-employment, expressed as an annual amount</w:t>
      </w:r>
    </w:p>
    <w:p w14:paraId="08474E57" w14:textId="77777777" w:rsidR="00A907DF" w:rsidRDefault="00A907DF">
      <w:pPr>
        <w:autoSpaceDE w:val="0"/>
        <w:autoSpaceDN w:val="0"/>
        <w:adjustRightInd w:val="0"/>
        <w:rPr>
          <w:sz w:val="20"/>
          <w:szCs w:val="20"/>
        </w:rPr>
      </w:pPr>
      <w:r>
        <w:rPr>
          <w:b/>
          <w:bCs/>
          <w:i/>
          <w:iCs/>
        </w:rPr>
        <w:lastRenderedPageBreak/>
        <w:t xml:space="preserve">SEX </w:t>
      </w:r>
      <w:r>
        <w:t>- individual’s self-identification as either male or female.</w:t>
      </w:r>
    </w:p>
    <w:p w14:paraId="329526CA" w14:textId="77777777" w:rsidR="00A907DF" w:rsidRDefault="00A907DF">
      <w:pPr>
        <w:pStyle w:val="Heading1"/>
      </w:pPr>
      <w:r>
        <w:t>AGE:</w:t>
      </w:r>
      <w:r>
        <w:rPr>
          <w:b w:val="0"/>
          <w:bCs w:val="0"/>
          <w:i w:val="0"/>
          <w:iCs w:val="0"/>
        </w:rPr>
        <w:t xml:space="preserve"> - age divided into the following categories: 16-24, 25-34, 35-44, 45-54, 55-64, 65+</w:t>
      </w:r>
      <w:r>
        <w:rPr>
          <w:b w:val="0"/>
          <w:bCs w:val="0"/>
          <w:i w:val="0"/>
          <w:iCs w:val="0"/>
        </w:rPr>
        <w:tab/>
      </w:r>
    </w:p>
    <w:p w14:paraId="1EFDDC4A" w14:textId="77777777" w:rsidR="00A907DF" w:rsidRDefault="00A907DF">
      <w:pPr>
        <w:rPr>
          <w:color w:val="000000"/>
        </w:rPr>
      </w:pPr>
      <w:r>
        <w:rPr>
          <w:b/>
          <w:bCs/>
          <w:i/>
          <w:iCs/>
          <w:color w:val="000000"/>
        </w:rPr>
        <w:t>RACE (RaceLat</w:t>
      </w:r>
      <w:r>
        <w:rPr>
          <w:color w:val="000000"/>
        </w:rPr>
        <w:t xml:space="preserve">) – individual’s self-identification as: </w:t>
      </w:r>
    </w:p>
    <w:p w14:paraId="0BF8D29C" w14:textId="77777777" w:rsidR="00A907DF" w:rsidRDefault="00A907DF">
      <w:pPr>
        <w:numPr>
          <w:ilvl w:val="0"/>
          <w:numId w:val="5"/>
        </w:numPr>
        <w:autoSpaceDE w:val="0"/>
        <w:autoSpaceDN w:val="0"/>
        <w:adjustRightInd w:val="0"/>
        <w:rPr>
          <w:color w:val="000000"/>
        </w:rPr>
      </w:pPr>
      <w:r>
        <w:rPr>
          <w:b/>
          <w:bCs/>
          <w:color w:val="000000"/>
        </w:rPr>
        <w:t>Non-</w:t>
      </w:r>
      <w:r w:rsidR="00925EBC">
        <w:rPr>
          <w:b/>
          <w:bCs/>
          <w:color w:val="000000"/>
        </w:rPr>
        <w:t xml:space="preserve">Hispanic </w:t>
      </w:r>
      <w:r>
        <w:rPr>
          <w:b/>
          <w:bCs/>
          <w:color w:val="000000"/>
        </w:rPr>
        <w:t>White (N</w:t>
      </w:r>
      <w:r w:rsidR="00925EBC">
        <w:rPr>
          <w:b/>
          <w:bCs/>
          <w:color w:val="000000"/>
        </w:rPr>
        <w:t>H</w:t>
      </w:r>
      <w:r>
        <w:rPr>
          <w:b/>
          <w:bCs/>
          <w:color w:val="000000"/>
        </w:rPr>
        <w:t xml:space="preserve">white) </w:t>
      </w:r>
      <w:r>
        <w:rPr>
          <w:color w:val="000000"/>
        </w:rPr>
        <w:t xml:space="preserve">– all persons who indicated their race as white and not of Hispanic origin. </w:t>
      </w:r>
    </w:p>
    <w:p w14:paraId="63B46856" w14:textId="77777777" w:rsidR="00A907DF" w:rsidRDefault="00A907DF">
      <w:pPr>
        <w:numPr>
          <w:ilvl w:val="0"/>
          <w:numId w:val="5"/>
        </w:numPr>
        <w:autoSpaceDE w:val="0"/>
        <w:autoSpaceDN w:val="0"/>
        <w:adjustRightInd w:val="0"/>
        <w:rPr>
          <w:color w:val="000000"/>
        </w:rPr>
      </w:pPr>
      <w:r>
        <w:rPr>
          <w:b/>
          <w:bCs/>
          <w:color w:val="000000"/>
        </w:rPr>
        <w:t xml:space="preserve">Black </w:t>
      </w:r>
      <w:r>
        <w:rPr>
          <w:color w:val="000000"/>
        </w:rPr>
        <w:t xml:space="preserve">– all persons who indicated their race as black. </w:t>
      </w:r>
    </w:p>
    <w:p w14:paraId="1B1397E4" w14:textId="77777777" w:rsidR="00A907DF" w:rsidRDefault="00A907DF">
      <w:pPr>
        <w:numPr>
          <w:ilvl w:val="0"/>
          <w:numId w:val="5"/>
        </w:numPr>
        <w:autoSpaceDE w:val="0"/>
        <w:autoSpaceDN w:val="0"/>
        <w:adjustRightInd w:val="0"/>
        <w:rPr>
          <w:color w:val="000000"/>
        </w:rPr>
      </w:pPr>
      <w:r>
        <w:rPr>
          <w:b/>
          <w:bCs/>
          <w:color w:val="000000"/>
        </w:rPr>
        <w:t xml:space="preserve">Asian (or Pacific Islander) </w:t>
      </w:r>
      <w:r>
        <w:rPr>
          <w:color w:val="000000"/>
        </w:rPr>
        <w:t xml:space="preserve">– includes all persons who indicated their race or ethnicity as Chinese, Filipino, Japanese, Asian Indian, Korean, Vietnamese, Cambodian, Hmong, Laotian, Thai, or other Asian as well as Hawaiian, Samoan, Guamanian or other Pacific Islander. </w:t>
      </w:r>
    </w:p>
    <w:p w14:paraId="59B6C7D7" w14:textId="77777777" w:rsidR="00730580" w:rsidRPr="00730580" w:rsidRDefault="00925EBC" w:rsidP="00730580">
      <w:pPr>
        <w:numPr>
          <w:ilvl w:val="0"/>
          <w:numId w:val="5"/>
        </w:numPr>
        <w:autoSpaceDE w:val="0"/>
        <w:autoSpaceDN w:val="0"/>
        <w:adjustRightInd w:val="0"/>
        <w:rPr>
          <w:color w:val="000000"/>
        </w:rPr>
      </w:pPr>
      <w:r>
        <w:rPr>
          <w:b/>
          <w:bCs/>
          <w:color w:val="000000"/>
        </w:rPr>
        <w:t>Hispanic</w:t>
      </w:r>
      <w:r w:rsidR="00730580">
        <w:rPr>
          <w:color w:val="000000"/>
        </w:rPr>
        <w:t xml:space="preserve">– persons of white or “other” races who identified themselves as Mexican, Puerto Rican, Cuban, or Other Spanish/Hispanic.  This category can refer to ancestry, nationality group, lineage, or country of birth of the person’s parents or ancestors before their arrival in the U.S. </w:t>
      </w:r>
    </w:p>
    <w:p w14:paraId="541D5DEB" w14:textId="77777777" w:rsidR="00A907DF" w:rsidRDefault="00A907DF">
      <w:pPr>
        <w:numPr>
          <w:ilvl w:val="0"/>
          <w:numId w:val="5"/>
        </w:numPr>
        <w:autoSpaceDE w:val="0"/>
        <w:autoSpaceDN w:val="0"/>
        <w:adjustRightInd w:val="0"/>
        <w:rPr>
          <w:color w:val="000000"/>
        </w:rPr>
      </w:pPr>
      <w:r>
        <w:rPr>
          <w:b/>
          <w:bCs/>
          <w:color w:val="000000"/>
        </w:rPr>
        <w:t xml:space="preserve">American Indian (AmIndian) </w:t>
      </w:r>
      <w:r>
        <w:rPr>
          <w:color w:val="000000"/>
        </w:rPr>
        <w:t xml:space="preserve">– all persons who classified themselves as American Indian, Eskimo or Aleut. </w:t>
      </w:r>
    </w:p>
    <w:p w14:paraId="05A8DFE9" w14:textId="77777777" w:rsidR="00855DEA" w:rsidRPr="00855DEA" w:rsidRDefault="00730580" w:rsidP="00855DEA">
      <w:pPr>
        <w:numPr>
          <w:ilvl w:val="0"/>
          <w:numId w:val="5"/>
        </w:numPr>
        <w:autoSpaceDE w:val="0"/>
        <w:autoSpaceDN w:val="0"/>
        <w:adjustRightInd w:val="0"/>
        <w:rPr>
          <w:color w:val="000000"/>
        </w:rPr>
      </w:pPr>
      <w:r w:rsidRPr="00F96B88">
        <w:rPr>
          <w:b/>
          <w:bCs/>
          <w:color w:val="000000"/>
        </w:rPr>
        <w:t>Non</w:t>
      </w:r>
      <w:r w:rsidRPr="00F96B88">
        <w:rPr>
          <w:b/>
          <w:color w:val="000000"/>
        </w:rPr>
        <w:t>-</w:t>
      </w:r>
      <w:r w:rsidR="009D24D7">
        <w:rPr>
          <w:b/>
          <w:color w:val="000000"/>
        </w:rPr>
        <w:t xml:space="preserve">Hispanic </w:t>
      </w:r>
      <w:r w:rsidRPr="00F96B88">
        <w:rPr>
          <w:b/>
          <w:color w:val="000000"/>
        </w:rPr>
        <w:t>Multiracial (NHMulti)</w:t>
      </w:r>
      <w:r w:rsidRPr="00F96B88">
        <w:rPr>
          <w:color w:val="000000"/>
        </w:rPr>
        <w:t xml:space="preserve"> </w:t>
      </w:r>
      <w:r w:rsidR="003746CB" w:rsidRPr="00F96B88">
        <w:rPr>
          <w:color w:val="000000"/>
        </w:rPr>
        <w:t>–</w:t>
      </w:r>
      <w:r w:rsidRPr="00F96B88">
        <w:rPr>
          <w:color w:val="000000"/>
        </w:rPr>
        <w:t xml:space="preserve"> </w:t>
      </w:r>
      <w:r w:rsidR="00F96B88" w:rsidRPr="00F96B88">
        <w:t xml:space="preserve">any Non-Hispanic persons who identified as more than 1 race </w:t>
      </w:r>
    </w:p>
    <w:p w14:paraId="3AA29176" w14:textId="77777777" w:rsidR="00855DEA" w:rsidRPr="00F96B88" w:rsidRDefault="00855DEA" w:rsidP="00855DEA">
      <w:pPr>
        <w:numPr>
          <w:ilvl w:val="0"/>
          <w:numId w:val="5"/>
        </w:numPr>
        <w:autoSpaceDE w:val="0"/>
        <w:autoSpaceDN w:val="0"/>
        <w:adjustRightInd w:val="0"/>
        <w:rPr>
          <w:color w:val="000000"/>
        </w:rPr>
      </w:pPr>
      <w:r w:rsidRPr="00F96B88">
        <w:rPr>
          <w:b/>
          <w:bCs/>
          <w:color w:val="000000"/>
        </w:rPr>
        <w:t>Non</w:t>
      </w:r>
      <w:r w:rsidRPr="00F96B88">
        <w:rPr>
          <w:color w:val="000000"/>
        </w:rPr>
        <w:t>-</w:t>
      </w:r>
      <w:r w:rsidR="009D24D7">
        <w:rPr>
          <w:b/>
          <w:color w:val="000000"/>
        </w:rPr>
        <w:t xml:space="preserve">Hispanic </w:t>
      </w:r>
      <w:r w:rsidRPr="00937D4D">
        <w:rPr>
          <w:b/>
          <w:color w:val="000000"/>
        </w:rPr>
        <w:t>Other</w:t>
      </w:r>
      <w:r w:rsidRPr="00F96B88">
        <w:rPr>
          <w:b/>
          <w:color w:val="000000"/>
        </w:rPr>
        <w:t xml:space="preserve"> (NHOther) </w:t>
      </w:r>
      <w:r w:rsidRPr="00F96B88">
        <w:rPr>
          <w:color w:val="000000"/>
        </w:rPr>
        <w:t xml:space="preserve">– </w:t>
      </w:r>
      <w:r>
        <w:t xml:space="preserve">any Non-Hispanic persons of a single race that was not white, black, American Indian/Alaskan Native (AIAN), Asian or Pacific Islander </w:t>
      </w:r>
    </w:p>
    <w:p w14:paraId="09B32EF7" w14:textId="77777777" w:rsidR="00F96B88" w:rsidRPr="00F96B88" w:rsidRDefault="00F96B88" w:rsidP="00F96B88">
      <w:pPr>
        <w:autoSpaceDE w:val="0"/>
        <w:autoSpaceDN w:val="0"/>
        <w:adjustRightInd w:val="0"/>
        <w:ind w:left="1080"/>
        <w:rPr>
          <w:sz w:val="16"/>
          <w:szCs w:val="16"/>
        </w:rPr>
      </w:pPr>
    </w:p>
    <w:p w14:paraId="3A1D7E11" w14:textId="119FB5AC" w:rsidR="00A50524" w:rsidRDefault="00A907DF" w:rsidP="00A50524">
      <w:pPr>
        <w:pStyle w:val="Heading2"/>
      </w:pPr>
      <w:r>
        <w:t>FREQUENCIES</w:t>
      </w:r>
      <w:r w:rsidR="00020693">
        <w:t xml:space="preserve">: </w:t>
      </w:r>
      <w:r w:rsidRPr="00020693">
        <w:rPr>
          <w:b w:val="0"/>
        </w:rPr>
        <w:t>A frequency table gives an overall sense of the distribution of a particular variable or set of variables.  Here are the fre</w:t>
      </w:r>
      <w:r w:rsidR="00A96C3D">
        <w:rPr>
          <w:b w:val="0"/>
        </w:rPr>
        <w:t xml:space="preserve">quencies for the variable RaceEth </w:t>
      </w:r>
      <w:r w:rsidRPr="00020693">
        <w:rPr>
          <w:b w:val="0"/>
        </w:rPr>
        <w:t xml:space="preserve">(race) for the </w:t>
      </w:r>
      <w:r w:rsidR="00313979">
        <w:rPr>
          <w:b w:val="0"/>
        </w:rPr>
        <w:t xml:space="preserve">PUMS </w:t>
      </w:r>
      <w:r w:rsidRPr="00020693">
        <w:rPr>
          <w:b w:val="0"/>
        </w:rPr>
        <w:t xml:space="preserve">sample of </w:t>
      </w:r>
      <w:r w:rsidRPr="00C657A6">
        <w:t>full-</w:t>
      </w:r>
      <w:r w:rsidR="00F36F6A">
        <w:t xml:space="preserve">time, year-round </w:t>
      </w:r>
      <w:r w:rsidR="00F36F6A" w:rsidRPr="009D24D7">
        <w:t xml:space="preserve">workers </w:t>
      </w:r>
      <w:r w:rsidR="008E7A85" w:rsidRPr="009D24D7">
        <w:t xml:space="preserve">in </w:t>
      </w:r>
      <w:r w:rsidR="00F36F6A" w:rsidRPr="009D24D7">
        <w:t>20</w:t>
      </w:r>
      <w:r w:rsidR="00966C11">
        <w:t>21</w:t>
      </w:r>
      <w:r w:rsidR="00020693" w:rsidRPr="009D24D7">
        <w:t>.</w:t>
      </w:r>
    </w:p>
    <w:p w14:paraId="187A1ED5" w14:textId="77777777" w:rsidR="00925EBC" w:rsidRDefault="00925EBC" w:rsidP="00A50524">
      <w:pPr>
        <w:pStyle w:val="Heading2"/>
      </w:pPr>
      <w:r>
        <w:rPr>
          <w:u w:val="single"/>
        </w:rPr>
        <w:t>RaceEth</w:t>
      </w:r>
      <w:r w:rsidR="00B148E4">
        <w:rPr>
          <w:u w:val="single"/>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5"/>
        <w:gridCol w:w="1160"/>
        <w:gridCol w:w="1134"/>
        <w:gridCol w:w="1040"/>
        <w:gridCol w:w="1040"/>
        <w:gridCol w:w="1054"/>
        <w:gridCol w:w="1175"/>
      </w:tblGrid>
      <w:tr w:rsidR="00925EBC" w14:paraId="74D626B9" w14:textId="77777777" w:rsidTr="00925EBC">
        <w:trPr>
          <w:tblCellSpacing w:w="15" w:type="dxa"/>
        </w:trPr>
        <w:tc>
          <w:tcPr>
            <w:tcW w:w="0" w:type="auto"/>
            <w:vAlign w:val="center"/>
            <w:hideMark/>
          </w:tcPr>
          <w:p w14:paraId="1FFD7DE3" w14:textId="77777777" w:rsidR="00925EBC" w:rsidRDefault="00925EBC">
            <w:pPr>
              <w:jc w:val="center"/>
              <w:rPr>
                <w:b/>
                <w:bCs/>
              </w:rPr>
            </w:pPr>
            <w:r>
              <w:rPr>
                <w:b/>
                <w:bCs/>
              </w:rPr>
              <w:t>NHWhite</w:t>
            </w:r>
          </w:p>
        </w:tc>
        <w:tc>
          <w:tcPr>
            <w:tcW w:w="0" w:type="auto"/>
            <w:vAlign w:val="center"/>
            <w:hideMark/>
          </w:tcPr>
          <w:p w14:paraId="5AD34342" w14:textId="77777777" w:rsidR="00925EBC" w:rsidRDefault="00925EBC">
            <w:pPr>
              <w:jc w:val="center"/>
              <w:rPr>
                <w:b/>
                <w:bCs/>
              </w:rPr>
            </w:pPr>
            <w:r>
              <w:rPr>
                <w:b/>
                <w:bCs/>
              </w:rPr>
              <w:t>Black</w:t>
            </w:r>
          </w:p>
        </w:tc>
        <w:tc>
          <w:tcPr>
            <w:tcW w:w="0" w:type="auto"/>
            <w:vAlign w:val="center"/>
            <w:hideMark/>
          </w:tcPr>
          <w:p w14:paraId="75C813FD" w14:textId="77777777" w:rsidR="00925EBC" w:rsidRDefault="00925EBC">
            <w:pPr>
              <w:jc w:val="center"/>
              <w:rPr>
                <w:b/>
                <w:bCs/>
              </w:rPr>
            </w:pPr>
            <w:r>
              <w:rPr>
                <w:b/>
                <w:bCs/>
              </w:rPr>
              <w:t>AmIndian</w:t>
            </w:r>
          </w:p>
        </w:tc>
        <w:tc>
          <w:tcPr>
            <w:tcW w:w="0" w:type="auto"/>
            <w:vAlign w:val="center"/>
            <w:hideMark/>
          </w:tcPr>
          <w:p w14:paraId="17B3C906" w14:textId="77777777" w:rsidR="00925EBC" w:rsidRDefault="00925EBC">
            <w:pPr>
              <w:jc w:val="center"/>
              <w:rPr>
                <w:b/>
                <w:bCs/>
              </w:rPr>
            </w:pPr>
            <w:r>
              <w:rPr>
                <w:b/>
                <w:bCs/>
              </w:rPr>
              <w:t>Asian</w:t>
            </w:r>
          </w:p>
        </w:tc>
        <w:tc>
          <w:tcPr>
            <w:tcW w:w="0" w:type="auto"/>
            <w:vAlign w:val="center"/>
            <w:hideMark/>
          </w:tcPr>
          <w:p w14:paraId="6733A53F" w14:textId="77777777" w:rsidR="00925EBC" w:rsidRDefault="00925EBC">
            <w:pPr>
              <w:jc w:val="center"/>
              <w:rPr>
                <w:b/>
                <w:bCs/>
              </w:rPr>
            </w:pPr>
            <w:r>
              <w:rPr>
                <w:b/>
                <w:bCs/>
              </w:rPr>
              <w:t>NHMulti</w:t>
            </w:r>
          </w:p>
        </w:tc>
        <w:tc>
          <w:tcPr>
            <w:tcW w:w="0" w:type="auto"/>
            <w:vAlign w:val="center"/>
            <w:hideMark/>
          </w:tcPr>
          <w:p w14:paraId="43575953" w14:textId="77777777" w:rsidR="00925EBC" w:rsidRDefault="00925EBC">
            <w:pPr>
              <w:jc w:val="center"/>
              <w:rPr>
                <w:b/>
                <w:bCs/>
              </w:rPr>
            </w:pPr>
            <w:r>
              <w:rPr>
                <w:b/>
                <w:bCs/>
              </w:rPr>
              <w:t>NHOther</w:t>
            </w:r>
          </w:p>
        </w:tc>
        <w:tc>
          <w:tcPr>
            <w:tcW w:w="0" w:type="auto"/>
            <w:vAlign w:val="center"/>
            <w:hideMark/>
          </w:tcPr>
          <w:p w14:paraId="090A8D2A" w14:textId="77777777" w:rsidR="00925EBC" w:rsidRDefault="00925EBC">
            <w:pPr>
              <w:jc w:val="center"/>
              <w:rPr>
                <w:b/>
                <w:bCs/>
              </w:rPr>
            </w:pPr>
            <w:r>
              <w:rPr>
                <w:b/>
                <w:bCs/>
              </w:rPr>
              <w:t>Hispanic</w:t>
            </w:r>
          </w:p>
        </w:tc>
      </w:tr>
      <w:tr w:rsidR="00925EBC" w14:paraId="2CDB6DB5" w14:textId="77777777" w:rsidTr="00925EBC">
        <w:trPr>
          <w:tblCellSpacing w:w="15" w:type="dxa"/>
        </w:trPr>
        <w:tc>
          <w:tcPr>
            <w:tcW w:w="0" w:type="auto"/>
            <w:vAlign w:val="center"/>
            <w:hideMark/>
          </w:tcPr>
          <w:p w14:paraId="56987653" w14:textId="6F37F72D" w:rsidR="00925EBC" w:rsidRDefault="00966C11">
            <w:r>
              <w:t>61.49%</w:t>
            </w:r>
          </w:p>
        </w:tc>
        <w:tc>
          <w:tcPr>
            <w:tcW w:w="0" w:type="auto"/>
            <w:vAlign w:val="center"/>
            <w:hideMark/>
          </w:tcPr>
          <w:p w14:paraId="32003661" w14:textId="6BD4E918" w:rsidR="00925EBC" w:rsidRDefault="00966C11">
            <w:r>
              <w:t>11.42</w:t>
            </w:r>
            <w:r w:rsidR="00925EBC">
              <w:t>%</w:t>
            </w:r>
          </w:p>
        </w:tc>
        <w:tc>
          <w:tcPr>
            <w:tcW w:w="0" w:type="auto"/>
            <w:vAlign w:val="center"/>
            <w:hideMark/>
          </w:tcPr>
          <w:p w14:paraId="4D32F41D" w14:textId="046212DB" w:rsidR="00925EBC" w:rsidRDefault="00925EBC">
            <w:r>
              <w:t>0</w:t>
            </w:r>
            <w:r w:rsidR="00966C11">
              <w:t>.46</w:t>
            </w:r>
            <w:r>
              <w:t>%</w:t>
            </w:r>
          </w:p>
        </w:tc>
        <w:tc>
          <w:tcPr>
            <w:tcW w:w="0" w:type="auto"/>
            <w:vAlign w:val="center"/>
            <w:hideMark/>
          </w:tcPr>
          <w:p w14:paraId="36CBE450" w14:textId="693D6A16" w:rsidR="00925EBC" w:rsidRDefault="00966C11">
            <w:r>
              <w:t>6.24</w:t>
            </w:r>
            <w:r w:rsidR="00925EBC">
              <w:t>%</w:t>
            </w:r>
          </w:p>
        </w:tc>
        <w:tc>
          <w:tcPr>
            <w:tcW w:w="0" w:type="auto"/>
            <w:vAlign w:val="center"/>
            <w:hideMark/>
          </w:tcPr>
          <w:p w14:paraId="47029A7E" w14:textId="09B961CF" w:rsidR="00925EBC" w:rsidRDefault="00966C11">
            <w:r>
              <w:t>2.38</w:t>
            </w:r>
            <w:r w:rsidR="00925EBC">
              <w:t>%</w:t>
            </w:r>
          </w:p>
        </w:tc>
        <w:tc>
          <w:tcPr>
            <w:tcW w:w="0" w:type="auto"/>
            <w:vAlign w:val="center"/>
            <w:hideMark/>
          </w:tcPr>
          <w:p w14:paraId="49EDADE9" w14:textId="78AC8F92" w:rsidR="00925EBC" w:rsidRDefault="00925EBC">
            <w:r>
              <w:t>0.</w:t>
            </w:r>
            <w:r w:rsidR="00966C11">
              <w:t>48</w:t>
            </w:r>
            <w:r>
              <w:t>%</w:t>
            </w:r>
          </w:p>
        </w:tc>
        <w:tc>
          <w:tcPr>
            <w:tcW w:w="0" w:type="auto"/>
            <w:vAlign w:val="center"/>
            <w:hideMark/>
          </w:tcPr>
          <w:p w14:paraId="3E35B131" w14:textId="29524091" w:rsidR="00925EBC" w:rsidRDefault="00925EBC">
            <w:r>
              <w:t>1</w:t>
            </w:r>
            <w:r w:rsidR="00966C11">
              <w:t>7</w:t>
            </w:r>
            <w:r>
              <w:t>.</w:t>
            </w:r>
            <w:r w:rsidR="00966C11">
              <w:t>53</w:t>
            </w:r>
            <w:r>
              <w:t>%</w:t>
            </w:r>
          </w:p>
        </w:tc>
      </w:tr>
      <w:tr w:rsidR="00925EBC" w14:paraId="06F80589" w14:textId="77777777" w:rsidTr="00925EBC">
        <w:trPr>
          <w:tblCellSpacing w:w="15" w:type="dxa"/>
        </w:trPr>
        <w:tc>
          <w:tcPr>
            <w:tcW w:w="0" w:type="auto"/>
            <w:vAlign w:val="center"/>
            <w:hideMark/>
          </w:tcPr>
          <w:p w14:paraId="790C8879" w14:textId="1781FC8F" w:rsidR="00925EBC" w:rsidRDefault="00966C11">
            <w:r>
              <w:t>69,845,203</w:t>
            </w:r>
          </w:p>
        </w:tc>
        <w:tc>
          <w:tcPr>
            <w:tcW w:w="0" w:type="auto"/>
            <w:vAlign w:val="center"/>
            <w:hideMark/>
          </w:tcPr>
          <w:p w14:paraId="70DC9459" w14:textId="2B6AC31F" w:rsidR="00925EBC" w:rsidRDefault="00966C11">
            <w:r>
              <w:t>12,968,881</w:t>
            </w:r>
          </w:p>
        </w:tc>
        <w:tc>
          <w:tcPr>
            <w:tcW w:w="0" w:type="auto"/>
            <w:vAlign w:val="center"/>
            <w:hideMark/>
          </w:tcPr>
          <w:p w14:paraId="5934070D" w14:textId="274E7FC5" w:rsidR="00925EBC" w:rsidRDefault="00966C11">
            <w:r>
              <w:t>527,236</w:t>
            </w:r>
          </w:p>
        </w:tc>
        <w:tc>
          <w:tcPr>
            <w:tcW w:w="0" w:type="auto"/>
            <w:vAlign w:val="center"/>
            <w:hideMark/>
          </w:tcPr>
          <w:p w14:paraId="3BFF6D24" w14:textId="01C50400" w:rsidR="00925EBC" w:rsidRDefault="00966C11">
            <w:r>
              <w:t>7,087,716</w:t>
            </w:r>
          </w:p>
        </w:tc>
        <w:tc>
          <w:tcPr>
            <w:tcW w:w="0" w:type="auto"/>
            <w:vAlign w:val="center"/>
            <w:hideMark/>
          </w:tcPr>
          <w:p w14:paraId="510ADBBD" w14:textId="789D4B2A" w:rsidR="00925EBC" w:rsidRDefault="00966C11">
            <w:r>
              <w:t>2,706,784</w:t>
            </w:r>
          </w:p>
        </w:tc>
        <w:tc>
          <w:tcPr>
            <w:tcW w:w="0" w:type="auto"/>
            <w:vAlign w:val="center"/>
            <w:hideMark/>
          </w:tcPr>
          <w:p w14:paraId="289CBD73" w14:textId="3F104BCB" w:rsidR="00925EBC" w:rsidRDefault="00966C11">
            <w:r>
              <w:t>550,683</w:t>
            </w:r>
          </w:p>
        </w:tc>
        <w:tc>
          <w:tcPr>
            <w:tcW w:w="0" w:type="auto"/>
            <w:vAlign w:val="center"/>
            <w:hideMark/>
          </w:tcPr>
          <w:p w14:paraId="201CABD0" w14:textId="29E6400C" w:rsidR="00925EBC" w:rsidRDefault="00966C11">
            <w:r>
              <w:t>19,907,556</w:t>
            </w:r>
          </w:p>
        </w:tc>
      </w:tr>
    </w:tbl>
    <w:p w14:paraId="73F90A5F" w14:textId="77777777" w:rsidR="00925EBC" w:rsidRPr="00A50524" w:rsidRDefault="00925EBC" w:rsidP="00925EBC">
      <w:pPr>
        <w:rPr>
          <w:sz w:val="12"/>
          <w:szCs w:val="12"/>
        </w:rPr>
      </w:pPr>
    </w:p>
    <w:p w14:paraId="340FC1CB" w14:textId="659339CB" w:rsidR="00A907DF" w:rsidRDefault="00C978B8">
      <w:r>
        <w:t xml:space="preserve">Note that the first row of data gives percentages, and the second </w:t>
      </w:r>
      <w:r w:rsidR="001B459B">
        <w:t>row</w:t>
      </w:r>
      <w:r>
        <w:t xml:space="preserve"> gives the total number.  Thus, in the U.S., </w:t>
      </w:r>
      <w:r w:rsidR="00937D4D">
        <w:t>6</w:t>
      </w:r>
      <w:r w:rsidR="00925EBC">
        <w:t>9</w:t>
      </w:r>
      <w:r w:rsidR="00937D4D">
        <w:t>,</w:t>
      </w:r>
      <w:r w:rsidR="00966C11">
        <w:t>845,203</w:t>
      </w:r>
      <w:r w:rsidR="00925EBC">
        <w:t xml:space="preserve"> fulltime</w:t>
      </w:r>
      <w:r w:rsidR="00A96C3D">
        <w:t>, year-round workers in 20</w:t>
      </w:r>
      <w:r w:rsidR="00966C11">
        <w:t>21</w:t>
      </w:r>
      <w:r>
        <w:t xml:space="preserve"> were Non-</w:t>
      </w:r>
      <w:r w:rsidR="00925EBC">
        <w:t xml:space="preserve">Hispanic </w:t>
      </w:r>
      <w:r w:rsidR="00313979">
        <w:t>W</w:t>
      </w:r>
      <w:r>
        <w:t xml:space="preserve">hite, which represents </w:t>
      </w:r>
      <w:r w:rsidR="00516C1C">
        <w:t>6</w:t>
      </w:r>
      <w:r w:rsidR="00966C11">
        <w:t>1</w:t>
      </w:r>
      <w:r>
        <w:t xml:space="preserve">% of fulltime workers. </w:t>
      </w:r>
      <w:r w:rsidR="002B6F71">
        <w:t xml:space="preserve"> </w:t>
      </w:r>
      <w:r w:rsidR="00A50524">
        <w:t>F</w:t>
      </w:r>
      <w:r>
        <w:t xml:space="preserve">or comparison purposes, we talk about percentages, rather than raw numbers.  We see that </w:t>
      </w:r>
      <w:r w:rsidR="00516C1C">
        <w:t>about two-thirds</w:t>
      </w:r>
      <w:r>
        <w:t xml:space="preserve"> of US full-time workers</w:t>
      </w:r>
      <w:r w:rsidR="00516C1C">
        <w:t xml:space="preserve"> in</w:t>
      </w:r>
      <w:r w:rsidR="00CA25C9">
        <w:t xml:space="preserve"> 2021</w:t>
      </w:r>
      <w:r w:rsidR="00516C1C">
        <w:t xml:space="preserve"> were White, about 11</w:t>
      </w:r>
      <w:r>
        <w:t xml:space="preserve">% of all workers were Black, about </w:t>
      </w:r>
      <w:r w:rsidR="00CA25C9">
        <w:t>6</w:t>
      </w:r>
      <w:r w:rsidR="00516C1C">
        <w:t xml:space="preserve">% Asian, </w:t>
      </w:r>
      <w:r w:rsidR="0075167F">
        <w:t xml:space="preserve">about </w:t>
      </w:r>
      <w:r w:rsidR="00516C1C">
        <w:t>1</w:t>
      </w:r>
      <w:r w:rsidR="009621BB">
        <w:t>8</w:t>
      </w:r>
      <w:r w:rsidR="00925EBC">
        <w:t xml:space="preserve">% Hispanic, </w:t>
      </w:r>
      <w:r w:rsidR="00937D4D">
        <w:t>less than</w:t>
      </w:r>
      <w:r w:rsidR="0075167F">
        <w:t xml:space="preserve"> </w:t>
      </w:r>
      <w:r w:rsidR="00A907DF">
        <w:t xml:space="preserve">1% </w:t>
      </w:r>
      <w:r w:rsidR="00871D10">
        <w:t xml:space="preserve">were </w:t>
      </w:r>
      <w:r w:rsidR="00A50524">
        <w:t xml:space="preserve">Native </w:t>
      </w:r>
      <w:r w:rsidR="00A907DF">
        <w:t>American</w:t>
      </w:r>
      <w:r w:rsidR="00516C1C">
        <w:t xml:space="preserve">, </w:t>
      </w:r>
      <w:r w:rsidR="00B148E4">
        <w:t>and very few identified as Non-Hispanic Other or Non-Hispanic Multi-racial.</w:t>
      </w:r>
      <w:r w:rsidR="00A50524">
        <w:t xml:space="preserve"> </w:t>
      </w:r>
      <w:r w:rsidR="00A907DF">
        <w:t xml:space="preserve">Now examine the frequencies for </w:t>
      </w:r>
      <w:r w:rsidR="0075167F">
        <w:t>a</w:t>
      </w:r>
      <w:r w:rsidR="00A907DF">
        <w:t xml:space="preserve">ge, </w:t>
      </w:r>
      <w:r w:rsidR="00313979">
        <w:t>sex</w:t>
      </w:r>
      <w:r w:rsidR="00A907DF">
        <w:t xml:space="preserve">, and </w:t>
      </w:r>
      <w:r w:rsidR="0075167F">
        <w:t>e</w:t>
      </w:r>
      <w:r w:rsidR="00A907DF">
        <w:t>arnings below:</w:t>
      </w:r>
    </w:p>
    <w:p w14:paraId="5B8A5625" w14:textId="77777777" w:rsidR="00871D10" w:rsidRPr="00A50524" w:rsidRDefault="00DD7970">
      <w:pPr>
        <w:rPr>
          <w:b/>
          <w:bCs/>
        </w:rPr>
      </w:pPr>
      <w:r w:rsidRPr="00A50524">
        <w:rPr>
          <w:b/>
          <w:bCs/>
        </w:rPr>
        <w:t>Sex</w:t>
      </w:r>
      <w:r w:rsidR="00871D10" w:rsidRPr="00A50524">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5"/>
        <w:gridCol w:w="1175"/>
      </w:tblGrid>
      <w:tr w:rsidR="00B148E4" w14:paraId="630C56DE" w14:textId="77777777" w:rsidTr="00B14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517BBA1" w14:textId="77777777" w:rsidR="00B148E4" w:rsidRPr="00B148E4" w:rsidRDefault="00B148E4" w:rsidP="00B148E4">
            <w:r w:rsidRPr="00B148E4">
              <w:t>Male</w:t>
            </w:r>
          </w:p>
        </w:tc>
        <w:tc>
          <w:tcPr>
            <w:tcW w:w="0" w:type="auto"/>
            <w:tcBorders>
              <w:top w:val="single" w:sz="4" w:space="0" w:color="auto"/>
              <w:left w:val="single" w:sz="4" w:space="0" w:color="auto"/>
              <w:bottom w:val="single" w:sz="4" w:space="0" w:color="auto"/>
              <w:right w:val="single" w:sz="4" w:space="0" w:color="auto"/>
            </w:tcBorders>
            <w:vAlign w:val="center"/>
          </w:tcPr>
          <w:p w14:paraId="5A8608CC" w14:textId="77777777" w:rsidR="00B148E4" w:rsidRPr="00B148E4" w:rsidRDefault="00B148E4" w:rsidP="00B148E4">
            <w:r w:rsidRPr="00B148E4">
              <w:t>Female</w:t>
            </w:r>
          </w:p>
        </w:tc>
      </w:tr>
      <w:tr w:rsidR="00B148E4" w14:paraId="7CE9EF40" w14:textId="77777777" w:rsidTr="00B14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B6D7DE7" w14:textId="072DDD13" w:rsidR="00B148E4" w:rsidRDefault="00B148E4">
            <w:r>
              <w:t>5</w:t>
            </w:r>
            <w:r w:rsidR="00966C11">
              <w:t>6.83</w:t>
            </w:r>
            <w:r>
              <w:t>%</w:t>
            </w:r>
          </w:p>
        </w:tc>
        <w:tc>
          <w:tcPr>
            <w:tcW w:w="0" w:type="auto"/>
            <w:tcBorders>
              <w:top w:val="single" w:sz="4" w:space="0" w:color="auto"/>
              <w:left w:val="single" w:sz="4" w:space="0" w:color="auto"/>
              <w:bottom w:val="single" w:sz="4" w:space="0" w:color="auto"/>
              <w:right w:val="single" w:sz="4" w:space="0" w:color="auto"/>
            </w:tcBorders>
            <w:vAlign w:val="center"/>
          </w:tcPr>
          <w:p w14:paraId="6283FF67" w14:textId="65DDE4BE" w:rsidR="00B148E4" w:rsidRDefault="00966C11">
            <w:r>
              <w:t>43.17</w:t>
            </w:r>
            <w:r w:rsidR="00B148E4">
              <w:t>%</w:t>
            </w:r>
          </w:p>
        </w:tc>
      </w:tr>
      <w:tr w:rsidR="00B148E4" w14:paraId="5DAAB0BD" w14:textId="77777777" w:rsidTr="00B14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58C6C7A" w14:textId="7F6F0E27" w:rsidR="00B148E4" w:rsidRDefault="00966C11">
            <w:r>
              <w:t>64,554,439</w:t>
            </w:r>
          </w:p>
        </w:tc>
        <w:tc>
          <w:tcPr>
            <w:tcW w:w="0" w:type="auto"/>
            <w:tcBorders>
              <w:top w:val="single" w:sz="4" w:space="0" w:color="auto"/>
              <w:left w:val="single" w:sz="4" w:space="0" w:color="auto"/>
              <w:bottom w:val="single" w:sz="4" w:space="0" w:color="auto"/>
              <w:right w:val="single" w:sz="4" w:space="0" w:color="auto"/>
            </w:tcBorders>
            <w:vAlign w:val="center"/>
          </w:tcPr>
          <w:p w14:paraId="672A5278" w14:textId="3727730E" w:rsidR="00B148E4" w:rsidRDefault="00966C11">
            <w:r>
              <w:t>49,039,620</w:t>
            </w:r>
          </w:p>
        </w:tc>
      </w:tr>
    </w:tbl>
    <w:p w14:paraId="784B391E" w14:textId="1364E0C6" w:rsidR="00B148E4" w:rsidRDefault="00C978B8" w:rsidP="00C978B8">
      <w:r w:rsidRPr="00C978B8">
        <w:t>Earning</w:t>
      </w:r>
      <w:r w:rsidR="00BB4A2E">
        <w: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5"/>
        <w:gridCol w:w="1160"/>
        <w:gridCol w:w="1160"/>
        <w:gridCol w:w="1160"/>
        <w:gridCol w:w="1160"/>
        <w:gridCol w:w="1175"/>
      </w:tblGrid>
      <w:tr w:rsidR="00B148E4" w14:paraId="2DE9E3E7" w14:textId="77777777" w:rsidTr="00B148E4">
        <w:trPr>
          <w:tblCellSpacing w:w="15" w:type="dxa"/>
        </w:trPr>
        <w:tc>
          <w:tcPr>
            <w:tcW w:w="0" w:type="auto"/>
            <w:vAlign w:val="center"/>
            <w:hideMark/>
          </w:tcPr>
          <w:p w14:paraId="78DB3AC4" w14:textId="77777777" w:rsidR="00B148E4" w:rsidRDefault="00B148E4">
            <w:pPr>
              <w:jc w:val="center"/>
              <w:rPr>
                <w:b/>
                <w:bCs/>
              </w:rPr>
            </w:pPr>
            <w:r>
              <w:rPr>
                <w:b/>
                <w:bCs/>
              </w:rPr>
              <w:t>&lt;25K</w:t>
            </w:r>
          </w:p>
        </w:tc>
        <w:tc>
          <w:tcPr>
            <w:tcW w:w="0" w:type="auto"/>
            <w:vAlign w:val="center"/>
            <w:hideMark/>
          </w:tcPr>
          <w:p w14:paraId="0D6A6F9C" w14:textId="77777777" w:rsidR="00B148E4" w:rsidRDefault="00B148E4">
            <w:pPr>
              <w:jc w:val="center"/>
              <w:rPr>
                <w:b/>
                <w:bCs/>
              </w:rPr>
            </w:pPr>
            <w:r>
              <w:rPr>
                <w:b/>
                <w:bCs/>
              </w:rPr>
              <w:t>25-34K</w:t>
            </w:r>
          </w:p>
        </w:tc>
        <w:tc>
          <w:tcPr>
            <w:tcW w:w="0" w:type="auto"/>
            <w:vAlign w:val="center"/>
            <w:hideMark/>
          </w:tcPr>
          <w:p w14:paraId="474877A2" w14:textId="77777777" w:rsidR="00B148E4" w:rsidRDefault="00B148E4">
            <w:pPr>
              <w:jc w:val="center"/>
              <w:rPr>
                <w:b/>
                <w:bCs/>
              </w:rPr>
            </w:pPr>
            <w:r>
              <w:rPr>
                <w:b/>
                <w:bCs/>
              </w:rPr>
              <w:t>35-49K</w:t>
            </w:r>
          </w:p>
        </w:tc>
        <w:tc>
          <w:tcPr>
            <w:tcW w:w="0" w:type="auto"/>
            <w:vAlign w:val="center"/>
            <w:hideMark/>
          </w:tcPr>
          <w:p w14:paraId="42225206" w14:textId="77777777" w:rsidR="00B148E4" w:rsidRDefault="00B148E4">
            <w:pPr>
              <w:jc w:val="center"/>
              <w:rPr>
                <w:b/>
                <w:bCs/>
              </w:rPr>
            </w:pPr>
            <w:r>
              <w:rPr>
                <w:b/>
                <w:bCs/>
              </w:rPr>
              <w:t>50-69K</w:t>
            </w:r>
          </w:p>
        </w:tc>
        <w:tc>
          <w:tcPr>
            <w:tcW w:w="0" w:type="auto"/>
            <w:vAlign w:val="center"/>
            <w:hideMark/>
          </w:tcPr>
          <w:p w14:paraId="39B197A8" w14:textId="77777777" w:rsidR="00B148E4" w:rsidRDefault="00B148E4">
            <w:pPr>
              <w:jc w:val="center"/>
              <w:rPr>
                <w:b/>
                <w:bCs/>
              </w:rPr>
            </w:pPr>
            <w:r>
              <w:rPr>
                <w:b/>
                <w:bCs/>
              </w:rPr>
              <w:t>70-99K</w:t>
            </w:r>
          </w:p>
        </w:tc>
        <w:tc>
          <w:tcPr>
            <w:tcW w:w="0" w:type="auto"/>
            <w:vAlign w:val="center"/>
            <w:hideMark/>
          </w:tcPr>
          <w:p w14:paraId="6D13DBF3" w14:textId="77777777" w:rsidR="00B148E4" w:rsidRDefault="00B148E4">
            <w:pPr>
              <w:jc w:val="center"/>
              <w:rPr>
                <w:b/>
                <w:bCs/>
              </w:rPr>
            </w:pPr>
            <w:r>
              <w:rPr>
                <w:b/>
                <w:bCs/>
              </w:rPr>
              <w:t>100K+</w:t>
            </w:r>
          </w:p>
        </w:tc>
      </w:tr>
      <w:tr w:rsidR="00B148E4" w14:paraId="065456DC" w14:textId="77777777" w:rsidTr="00B148E4">
        <w:trPr>
          <w:tblCellSpacing w:w="15" w:type="dxa"/>
        </w:trPr>
        <w:tc>
          <w:tcPr>
            <w:tcW w:w="0" w:type="auto"/>
            <w:vAlign w:val="center"/>
            <w:hideMark/>
          </w:tcPr>
          <w:p w14:paraId="00D8DAAE" w14:textId="38988FCD" w:rsidR="00B148E4" w:rsidRDefault="00CA25C9">
            <w:r>
              <w:t>17.81</w:t>
            </w:r>
            <w:r w:rsidR="00B148E4">
              <w:t>%</w:t>
            </w:r>
          </w:p>
        </w:tc>
        <w:tc>
          <w:tcPr>
            <w:tcW w:w="0" w:type="auto"/>
            <w:vAlign w:val="center"/>
            <w:hideMark/>
          </w:tcPr>
          <w:p w14:paraId="1A49FCCF" w14:textId="2F4F69B1" w:rsidR="00B148E4" w:rsidRDefault="00CA25C9">
            <w:r>
              <w:t>14.14</w:t>
            </w:r>
            <w:r w:rsidR="00B148E4">
              <w:t>%</w:t>
            </w:r>
          </w:p>
        </w:tc>
        <w:tc>
          <w:tcPr>
            <w:tcW w:w="0" w:type="auto"/>
            <w:vAlign w:val="center"/>
            <w:hideMark/>
          </w:tcPr>
          <w:p w14:paraId="23746280" w14:textId="19DF128B" w:rsidR="00B148E4" w:rsidRDefault="00B148E4">
            <w:r>
              <w:t>1</w:t>
            </w:r>
            <w:r w:rsidR="00CA25C9">
              <w:t>8.93</w:t>
            </w:r>
            <w:r>
              <w:t>%</w:t>
            </w:r>
          </w:p>
        </w:tc>
        <w:tc>
          <w:tcPr>
            <w:tcW w:w="0" w:type="auto"/>
            <w:vAlign w:val="center"/>
            <w:hideMark/>
          </w:tcPr>
          <w:p w14:paraId="42F38A8D" w14:textId="3AB41A33" w:rsidR="00B148E4" w:rsidRDefault="00CA25C9">
            <w:r>
              <w:t>18.48</w:t>
            </w:r>
            <w:r w:rsidR="00B148E4">
              <w:t>%</w:t>
            </w:r>
          </w:p>
        </w:tc>
        <w:tc>
          <w:tcPr>
            <w:tcW w:w="0" w:type="auto"/>
            <w:vAlign w:val="center"/>
            <w:hideMark/>
          </w:tcPr>
          <w:p w14:paraId="14170E57" w14:textId="5DBFB1A3" w:rsidR="00B148E4" w:rsidRDefault="00CA25C9">
            <w:r>
              <w:t>14.47</w:t>
            </w:r>
            <w:r w:rsidR="00B148E4">
              <w:t>%</w:t>
            </w:r>
          </w:p>
        </w:tc>
        <w:tc>
          <w:tcPr>
            <w:tcW w:w="0" w:type="auto"/>
            <w:vAlign w:val="center"/>
            <w:hideMark/>
          </w:tcPr>
          <w:p w14:paraId="538DE9EF" w14:textId="3BFCFAFE" w:rsidR="00B148E4" w:rsidRDefault="00CA25C9">
            <w:r>
              <w:t>16.17</w:t>
            </w:r>
            <w:r w:rsidR="00B148E4">
              <w:t>%</w:t>
            </w:r>
          </w:p>
        </w:tc>
      </w:tr>
      <w:tr w:rsidR="00B148E4" w14:paraId="1EF4BC36" w14:textId="77777777" w:rsidTr="00B148E4">
        <w:trPr>
          <w:tblCellSpacing w:w="15" w:type="dxa"/>
        </w:trPr>
        <w:tc>
          <w:tcPr>
            <w:tcW w:w="0" w:type="auto"/>
            <w:vAlign w:val="center"/>
            <w:hideMark/>
          </w:tcPr>
          <w:p w14:paraId="6C94F203" w14:textId="3C47F0E6" w:rsidR="00B148E4" w:rsidRDefault="00CA25C9">
            <w:r>
              <w:t>20,228,579</w:t>
            </w:r>
          </w:p>
        </w:tc>
        <w:tc>
          <w:tcPr>
            <w:tcW w:w="0" w:type="auto"/>
            <w:vAlign w:val="center"/>
            <w:hideMark/>
          </w:tcPr>
          <w:p w14:paraId="291550DB" w14:textId="214A21B1" w:rsidR="00B148E4" w:rsidRDefault="00CA25C9">
            <w:r>
              <w:t>16,056,884</w:t>
            </w:r>
          </w:p>
        </w:tc>
        <w:tc>
          <w:tcPr>
            <w:tcW w:w="0" w:type="auto"/>
            <w:vAlign w:val="center"/>
            <w:hideMark/>
          </w:tcPr>
          <w:p w14:paraId="31CBAD76" w14:textId="062F677C" w:rsidR="00B148E4" w:rsidRDefault="00CA25C9">
            <w:r>
              <w:t>21,506,646</w:t>
            </w:r>
          </w:p>
        </w:tc>
        <w:tc>
          <w:tcPr>
            <w:tcW w:w="0" w:type="auto"/>
            <w:vAlign w:val="center"/>
            <w:hideMark/>
          </w:tcPr>
          <w:p w14:paraId="6DCA61C7" w14:textId="2E5341FD" w:rsidR="00B148E4" w:rsidRDefault="00CA25C9">
            <w:r>
              <w:t>20,997,854</w:t>
            </w:r>
          </w:p>
        </w:tc>
        <w:tc>
          <w:tcPr>
            <w:tcW w:w="0" w:type="auto"/>
            <w:vAlign w:val="center"/>
            <w:hideMark/>
          </w:tcPr>
          <w:p w14:paraId="08160E4D" w14:textId="2D3AB5AB" w:rsidR="00B148E4" w:rsidRDefault="00CA25C9">
            <w:r>
              <w:t>16,435,776</w:t>
            </w:r>
          </w:p>
        </w:tc>
        <w:tc>
          <w:tcPr>
            <w:tcW w:w="0" w:type="auto"/>
            <w:vAlign w:val="center"/>
            <w:hideMark/>
          </w:tcPr>
          <w:p w14:paraId="512F4EF4" w14:textId="1FF6407F" w:rsidR="00B148E4" w:rsidRDefault="00CA25C9">
            <w:r>
              <w:t>18,368,320</w:t>
            </w:r>
          </w:p>
        </w:tc>
      </w:tr>
    </w:tbl>
    <w:p w14:paraId="2DE527BA" w14:textId="584F2A08" w:rsidR="00C978B8" w:rsidRDefault="00C978B8" w:rsidP="00C978B8">
      <w:r w:rsidRPr="00C978B8">
        <w:t xml:space="preserve"> Age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5"/>
        <w:gridCol w:w="1160"/>
        <w:gridCol w:w="1160"/>
        <w:gridCol w:w="1160"/>
        <w:gridCol w:w="1160"/>
        <w:gridCol w:w="1055"/>
      </w:tblGrid>
      <w:tr w:rsidR="00B148E4" w14:paraId="4B736F4E" w14:textId="77777777" w:rsidTr="00B14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B31E8AE" w14:textId="77777777" w:rsidR="00B148E4" w:rsidRDefault="00B148E4">
            <w:pPr>
              <w:jc w:val="center"/>
              <w:rPr>
                <w:b/>
                <w:bCs/>
              </w:rPr>
            </w:pPr>
            <w:r>
              <w:rPr>
                <w:b/>
                <w:bCs/>
              </w:rPr>
              <w:t>16-24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83A72" w14:textId="77777777" w:rsidR="00B148E4" w:rsidRDefault="00B148E4">
            <w:pPr>
              <w:jc w:val="center"/>
              <w:rPr>
                <w:b/>
                <w:bCs/>
              </w:rPr>
            </w:pPr>
            <w:r>
              <w:rPr>
                <w:b/>
                <w:bCs/>
              </w:rPr>
              <w:t>25-34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6FC15" w14:textId="77777777" w:rsidR="00B148E4" w:rsidRDefault="00B148E4">
            <w:pPr>
              <w:jc w:val="center"/>
              <w:rPr>
                <w:b/>
                <w:bCs/>
              </w:rPr>
            </w:pPr>
            <w:r>
              <w:rPr>
                <w:b/>
                <w:bCs/>
              </w:rPr>
              <w:t>35-44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219536" w14:textId="77777777" w:rsidR="00B148E4" w:rsidRDefault="00B148E4">
            <w:pPr>
              <w:jc w:val="center"/>
              <w:rPr>
                <w:b/>
                <w:bCs/>
              </w:rPr>
            </w:pPr>
            <w:r>
              <w:rPr>
                <w:b/>
                <w:bCs/>
              </w:rPr>
              <w:t>45-54</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5FB74" w14:textId="77777777" w:rsidR="00B148E4" w:rsidRDefault="00B148E4">
            <w:pPr>
              <w:jc w:val="center"/>
              <w:rPr>
                <w:b/>
                <w:bCs/>
              </w:rPr>
            </w:pPr>
            <w:r>
              <w:rPr>
                <w:b/>
                <w:bCs/>
              </w:rPr>
              <w:t>55-64</w:t>
            </w:r>
          </w:p>
        </w:tc>
        <w:tc>
          <w:tcPr>
            <w:tcW w:w="1010" w:type="dxa"/>
            <w:tcBorders>
              <w:top w:val="single" w:sz="4" w:space="0" w:color="auto"/>
              <w:left w:val="single" w:sz="4" w:space="0" w:color="auto"/>
              <w:bottom w:val="single" w:sz="4" w:space="0" w:color="auto"/>
              <w:right w:val="single" w:sz="4" w:space="0" w:color="auto"/>
            </w:tcBorders>
            <w:vAlign w:val="center"/>
            <w:hideMark/>
          </w:tcPr>
          <w:p w14:paraId="256C6BE1" w14:textId="77777777" w:rsidR="00B148E4" w:rsidRDefault="00B148E4">
            <w:pPr>
              <w:jc w:val="center"/>
              <w:rPr>
                <w:b/>
                <w:bCs/>
              </w:rPr>
            </w:pPr>
            <w:r>
              <w:rPr>
                <w:b/>
                <w:bCs/>
              </w:rPr>
              <w:t>65+</w:t>
            </w:r>
          </w:p>
        </w:tc>
      </w:tr>
      <w:tr w:rsidR="00B148E4" w14:paraId="2DD925CF" w14:textId="77777777" w:rsidTr="00B14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681D1A3" w14:textId="5E0C234B" w:rsidR="00B148E4" w:rsidRPr="00B148E4" w:rsidRDefault="00B148E4" w:rsidP="00B148E4">
            <w:pPr>
              <w:jc w:val="center"/>
              <w:rPr>
                <w:bCs/>
              </w:rPr>
            </w:pPr>
            <w:r w:rsidRPr="00B148E4">
              <w:rPr>
                <w:bCs/>
              </w:rPr>
              <w:t>6.</w:t>
            </w:r>
            <w:r w:rsidR="00CA25C9">
              <w:rPr>
                <w:bCs/>
              </w:rPr>
              <w:t>79</w:t>
            </w:r>
            <w:r w:rsidRPr="00B148E4">
              <w:rPr>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542CEF" w14:textId="12B2D905" w:rsidR="00B148E4" w:rsidRPr="00B148E4" w:rsidRDefault="00B148E4" w:rsidP="00B148E4">
            <w:pPr>
              <w:jc w:val="center"/>
              <w:rPr>
                <w:bCs/>
              </w:rPr>
            </w:pPr>
            <w:r w:rsidRPr="00B148E4">
              <w:rPr>
                <w:bCs/>
              </w:rPr>
              <w:t>23.</w:t>
            </w:r>
            <w:r w:rsidR="00CA25C9">
              <w:rPr>
                <w:bCs/>
              </w:rPr>
              <w:t>7</w:t>
            </w:r>
            <w:r w:rsidRPr="00B148E4">
              <w:rPr>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CBB0C" w14:textId="28A66368" w:rsidR="00B148E4" w:rsidRPr="00B148E4" w:rsidRDefault="00B148E4" w:rsidP="00B148E4">
            <w:pPr>
              <w:jc w:val="center"/>
              <w:rPr>
                <w:bCs/>
              </w:rPr>
            </w:pPr>
            <w:r w:rsidRPr="00B148E4">
              <w:rPr>
                <w:bCs/>
              </w:rPr>
              <w:t>23.</w:t>
            </w:r>
            <w:r w:rsidR="00CA25C9">
              <w:rPr>
                <w:bCs/>
              </w:rPr>
              <w:t>66</w:t>
            </w:r>
            <w:r w:rsidRPr="00B148E4">
              <w:rPr>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B07640" w14:textId="62A4AFA5" w:rsidR="00B148E4" w:rsidRPr="00B148E4" w:rsidRDefault="00B148E4" w:rsidP="00B148E4">
            <w:pPr>
              <w:jc w:val="center"/>
              <w:rPr>
                <w:bCs/>
              </w:rPr>
            </w:pPr>
            <w:r w:rsidRPr="00B148E4">
              <w:rPr>
                <w:bCs/>
              </w:rPr>
              <w:t>2</w:t>
            </w:r>
            <w:r w:rsidR="00CA25C9">
              <w:rPr>
                <w:bCs/>
              </w:rPr>
              <w:t>3</w:t>
            </w:r>
            <w:r w:rsidRPr="00B148E4">
              <w:rPr>
                <w:bCs/>
              </w:rPr>
              <w:t>.</w:t>
            </w:r>
            <w:r w:rsidR="00CA25C9">
              <w:rPr>
                <w:bCs/>
              </w:rPr>
              <w:t>05</w:t>
            </w:r>
            <w:r w:rsidRPr="00B148E4">
              <w:rPr>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56C9D" w14:textId="6A1F2461" w:rsidR="00B148E4" w:rsidRPr="00B148E4" w:rsidRDefault="00CA25C9" w:rsidP="00B148E4">
            <w:pPr>
              <w:jc w:val="center"/>
              <w:rPr>
                <w:bCs/>
              </w:rPr>
            </w:pPr>
            <w:r>
              <w:rPr>
                <w:bCs/>
              </w:rPr>
              <w:t>18.39</w:t>
            </w:r>
            <w:r w:rsidR="00B148E4" w:rsidRPr="00B148E4">
              <w:rPr>
                <w:bCs/>
              </w:rPr>
              <w:t>%</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6148FB1" w14:textId="6A164F95" w:rsidR="00B148E4" w:rsidRPr="00B148E4" w:rsidRDefault="00CA25C9" w:rsidP="00B148E4">
            <w:pPr>
              <w:jc w:val="center"/>
              <w:rPr>
                <w:bCs/>
              </w:rPr>
            </w:pPr>
            <w:r>
              <w:rPr>
                <w:bCs/>
              </w:rPr>
              <w:t>4.38</w:t>
            </w:r>
            <w:r w:rsidR="00B148E4" w:rsidRPr="00B148E4">
              <w:rPr>
                <w:bCs/>
              </w:rPr>
              <w:t>%</w:t>
            </w:r>
          </w:p>
        </w:tc>
      </w:tr>
      <w:tr w:rsidR="00B148E4" w14:paraId="7BED44CF" w14:textId="77777777" w:rsidTr="00B14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E8C4BFD" w14:textId="29B13B0E" w:rsidR="00B148E4" w:rsidRPr="00B148E4" w:rsidRDefault="00CA25C9" w:rsidP="00B148E4">
            <w:pPr>
              <w:jc w:val="center"/>
              <w:rPr>
                <w:bCs/>
              </w:rPr>
            </w:pPr>
            <w:r>
              <w:rPr>
                <w:bCs/>
              </w:rPr>
              <w:t>7,713,060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4C2849" w14:textId="00FC68DC" w:rsidR="00B148E4" w:rsidRPr="00B148E4" w:rsidRDefault="00CA25C9" w:rsidP="00CA25C9">
            <w:pPr>
              <w:rPr>
                <w:bCs/>
              </w:rPr>
            </w:pPr>
            <w:r>
              <w:rPr>
                <w:bCs/>
              </w:rPr>
              <w:t>26,957,372</w:t>
            </w:r>
          </w:p>
        </w:tc>
        <w:tc>
          <w:tcPr>
            <w:tcW w:w="0" w:type="auto"/>
            <w:tcBorders>
              <w:top w:val="single" w:sz="4" w:space="0" w:color="auto"/>
              <w:left w:val="single" w:sz="4" w:space="0" w:color="auto"/>
              <w:bottom w:val="single" w:sz="4" w:space="0" w:color="auto"/>
              <w:right w:val="single" w:sz="4" w:space="0" w:color="auto"/>
            </w:tcBorders>
            <w:vAlign w:val="center"/>
            <w:hideMark/>
          </w:tcPr>
          <w:p w14:paraId="6FB270A1" w14:textId="68E317E6" w:rsidR="00B148E4" w:rsidRPr="00B148E4" w:rsidRDefault="00CA25C9" w:rsidP="00B148E4">
            <w:pPr>
              <w:jc w:val="center"/>
              <w:rPr>
                <w:bCs/>
              </w:rPr>
            </w:pPr>
            <w:r>
              <w:rPr>
                <w:bCs/>
              </w:rPr>
              <w:t>26,875,640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7B0D9" w14:textId="5BAF81A7" w:rsidR="00B148E4" w:rsidRPr="00B148E4" w:rsidRDefault="00CA25C9" w:rsidP="00B148E4">
            <w:pPr>
              <w:jc w:val="center"/>
              <w:rPr>
                <w:bCs/>
              </w:rPr>
            </w:pPr>
            <w:r>
              <w:rPr>
                <w:bCs/>
              </w:rPr>
              <w:t>26,189,029</w:t>
            </w:r>
          </w:p>
        </w:tc>
        <w:tc>
          <w:tcPr>
            <w:tcW w:w="0" w:type="auto"/>
            <w:tcBorders>
              <w:top w:val="single" w:sz="4" w:space="0" w:color="auto"/>
              <w:left w:val="single" w:sz="4" w:space="0" w:color="auto"/>
              <w:bottom w:val="single" w:sz="4" w:space="0" w:color="auto"/>
              <w:right w:val="single" w:sz="4" w:space="0" w:color="auto"/>
            </w:tcBorders>
            <w:vAlign w:val="center"/>
            <w:hideMark/>
          </w:tcPr>
          <w:p w14:paraId="75683F15" w14:textId="21D1ACA8" w:rsidR="00B148E4" w:rsidRPr="00B148E4" w:rsidRDefault="00CA25C9" w:rsidP="00B148E4">
            <w:pPr>
              <w:jc w:val="center"/>
              <w:rPr>
                <w:bCs/>
              </w:rPr>
            </w:pPr>
            <w:r>
              <w:rPr>
                <w:bCs/>
              </w:rPr>
              <w:t>20,886,686</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B49090E" w14:textId="736C4935" w:rsidR="00B148E4" w:rsidRPr="00B148E4" w:rsidRDefault="00CA25C9" w:rsidP="00B148E4">
            <w:pPr>
              <w:jc w:val="center"/>
              <w:rPr>
                <w:bCs/>
              </w:rPr>
            </w:pPr>
            <w:r>
              <w:rPr>
                <w:bCs/>
              </w:rPr>
              <w:t>4,972,272</w:t>
            </w:r>
          </w:p>
        </w:tc>
      </w:tr>
    </w:tbl>
    <w:p w14:paraId="5875BA86" w14:textId="77777777" w:rsidR="00A907DF" w:rsidRDefault="00A907DF">
      <w:r>
        <w:lastRenderedPageBreak/>
        <w:t>Answer the following:</w:t>
      </w:r>
    </w:p>
    <w:p w14:paraId="3781944D" w14:textId="77777777" w:rsidR="00A907DF" w:rsidRDefault="00A907DF">
      <w:pPr>
        <w:numPr>
          <w:ilvl w:val="0"/>
          <w:numId w:val="2"/>
        </w:numPr>
      </w:pPr>
      <w:r>
        <w:t>What percentage of all full-time workers are men? __________</w:t>
      </w:r>
    </w:p>
    <w:p w14:paraId="01231DDA" w14:textId="77777777" w:rsidR="00A907DF" w:rsidRDefault="00A907DF">
      <w:pPr>
        <w:numPr>
          <w:ilvl w:val="0"/>
          <w:numId w:val="2"/>
        </w:numPr>
      </w:pPr>
      <w:r>
        <w:t>What percentage of all full</w:t>
      </w:r>
      <w:r w:rsidR="00354BB8">
        <w:t>-time workers make less than $2</w:t>
      </w:r>
      <w:r>
        <w:t>5,000?  ____________</w:t>
      </w:r>
    </w:p>
    <w:p w14:paraId="3B3CD96F" w14:textId="04B74BC4" w:rsidR="00A907DF" w:rsidRDefault="00354BB8">
      <w:pPr>
        <w:ind w:left="360" w:firstLine="360"/>
      </w:pPr>
      <w:r>
        <w:t>Less than $3</w:t>
      </w:r>
      <w:r w:rsidR="00CE55C2">
        <w:t>5</w:t>
      </w:r>
      <w:r w:rsidR="00A907DF">
        <w:t>,000: _____________   $50,000</w:t>
      </w:r>
      <w:r>
        <w:t xml:space="preserve"> or more</w:t>
      </w:r>
      <w:r w:rsidR="00A907DF">
        <w:t>? _______</w:t>
      </w:r>
    </w:p>
    <w:p w14:paraId="286E5BBB" w14:textId="77777777" w:rsidR="00A907DF" w:rsidRDefault="00A907DF" w:rsidP="00354BB8">
      <w:pPr>
        <w:numPr>
          <w:ilvl w:val="0"/>
          <w:numId w:val="2"/>
        </w:numPr>
      </w:pPr>
      <w:r>
        <w:t>What percentage of all full-time workers are 16-24?  _________</w:t>
      </w:r>
      <w:r w:rsidR="00354BB8">
        <w:t xml:space="preserve"> </w:t>
      </w:r>
      <w:r>
        <w:t>older than 65? _________</w:t>
      </w:r>
    </w:p>
    <w:p w14:paraId="2CC1E329" w14:textId="77777777" w:rsidR="00A907DF" w:rsidRPr="00E40201" w:rsidRDefault="00A907DF">
      <w:pPr>
        <w:rPr>
          <w:sz w:val="16"/>
          <w:szCs w:val="16"/>
        </w:rPr>
      </w:pPr>
    </w:p>
    <w:p w14:paraId="253467A6" w14:textId="58375D63" w:rsidR="00A907DF" w:rsidRDefault="00A907DF">
      <w:r>
        <w:t>Now describe these frequencies in easily understood English.  In other words, how would you describe all fu</w:t>
      </w:r>
      <w:r w:rsidR="00516C1C">
        <w:t xml:space="preserve">ll-time workers in the year </w:t>
      </w:r>
      <w:r w:rsidR="00CA25C9">
        <w:t>2021</w:t>
      </w:r>
      <w:r>
        <w:t xml:space="preserve">?  </w:t>
      </w:r>
    </w:p>
    <w:p w14:paraId="66791748" w14:textId="77777777" w:rsidR="00A907DF" w:rsidRDefault="00A907DF"/>
    <w:p w14:paraId="4E7F060A" w14:textId="77777777" w:rsidR="00A907DF" w:rsidRDefault="00A907DF"/>
    <w:p w14:paraId="7A178226" w14:textId="77777777" w:rsidR="00A907DF" w:rsidRDefault="00A907DF"/>
    <w:p w14:paraId="72E8E7CF" w14:textId="77777777" w:rsidR="0073497D" w:rsidRDefault="0073497D"/>
    <w:p w14:paraId="6C11E1B7" w14:textId="77777777" w:rsidR="00C91CE6" w:rsidRDefault="00C91CE6"/>
    <w:p w14:paraId="050D0A84" w14:textId="77777777" w:rsidR="00C91CE6" w:rsidRDefault="00C91CE6"/>
    <w:p w14:paraId="6059261E" w14:textId="77777777" w:rsidR="00C91CE6" w:rsidRDefault="00C91CE6"/>
    <w:p w14:paraId="571847A1" w14:textId="77777777" w:rsidR="007F7E9E" w:rsidRDefault="007F7E9E"/>
    <w:p w14:paraId="5980D98F" w14:textId="77777777" w:rsidR="007F7E9E" w:rsidRDefault="007F7E9E"/>
    <w:p w14:paraId="3F271645" w14:textId="77777777" w:rsidR="00C91CE6" w:rsidRDefault="00C91CE6"/>
    <w:p w14:paraId="598E2E4E" w14:textId="77777777" w:rsidR="0073497D" w:rsidRDefault="0073497D"/>
    <w:p w14:paraId="3E934CFD" w14:textId="77777777" w:rsidR="0073497D" w:rsidRDefault="0073497D"/>
    <w:p w14:paraId="33FD59E8" w14:textId="77777777" w:rsidR="00A907DF" w:rsidRDefault="00A907DF"/>
    <w:p w14:paraId="196EE483" w14:textId="77777777" w:rsidR="0073497D" w:rsidRDefault="0073497D"/>
    <w:p w14:paraId="4E413727" w14:textId="77777777" w:rsidR="0073497D" w:rsidRDefault="0073497D"/>
    <w:p w14:paraId="36EDAA89" w14:textId="4FA6BF4E" w:rsidR="00A907DF" w:rsidRDefault="00A907DF">
      <w:r>
        <w:t xml:space="preserve">Now you get to be the sociologists.  You can see that about </w:t>
      </w:r>
      <w:r w:rsidR="00CA25C9">
        <w:t>18</w:t>
      </w:r>
      <w:r w:rsidR="00354BB8">
        <w:t>%</w:t>
      </w:r>
      <w:r>
        <w:t xml:space="preserve"> of all full-time workers make less than $25,0</w:t>
      </w:r>
      <w:r w:rsidR="00354BB8">
        <w:t xml:space="preserve">00.  Who are they? About </w:t>
      </w:r>
      <w:r w:rsidR="00CA25C9">
        <w:t>31</w:t>
      </w:r>
      <w:r>
        <w:t>% of all ful</w:t>
      </w:r>
      <w:r w:rsidR="000970A3">
        <w:t>l-time workers make more than $7</w:t>
      </w:r>
      <w:r>
        <w:t xml:space="preserve">0,000. Who are they? Are they men or women? Are they White, </w:t>
      </w:r>
      <w:r w:rsidR="00354BB8">
        <w:t xml:space="preserve">African American, </w:t>
      </w:r>
      <w:r w:rsidR="006B47C0">
        <w:t xml:space="preserve">Latinx or Asian workers? </w:t>
      </w:r>
      <w:r>
        <w:t>Which age group makes the most?  The least?  Begin by making hypotheses about what you expect to find:</w:t>
      </w:r>
    </w:p>
    <w:p w14:paraId="56B41BAA" w14:textId="77777777" w:rsidR="00A907DF" w:rsidRPr="00E40201" w:rsidRDefault="00A907DF">
      <w:pPr>
        <w:rPr>
          <w:sz w:val="14"/>
          <w:szCs w:val="14"/>
        </w:rPr>
      </w:pPr>
    </w:p>
    <w:p w14:paraId="5696370D" w14:textId="77777777" w:rsidR="00A907DF" w:rsidRDefault="00A907DF">
      <w:r>
        <w:t>HYPOTHESES:</w:t>
      </w:r>
    </w:p>
    <w:p w14:paraId="5BCAD5F2" w14:textId="77777777" w:rsidR="00A907DF" w:rsidRDefault="00DD7970">
      <w:pPr>
        <w:numPr>
          <w:ilvl w:val="0"/>
          <w:numId w:val="1"/>
        </w:numPr>
      </w:pPr>
      <w:r>
        <w:t>SEX</w:t>
      </w:r>
      <w:r w:rsidR="00A907DF">
        <w:t>:  __________ will have higher incomes than _______________.</w:t>
      </w:r>
    </w:p>
    <w:p w14:paraId="0F7E9828" w14:textId="77777777" w:rsidR="00A907DF" w:rsidRDefault="00A907DF">
      <w:pPr>
        <w:numPr>
          <w:ilvl w:val="0"/>
          <w:numId w:val="1"/>
        </w:numPr>
      </w:pPr>
      <w:r>
        <w:t>RACE</w:t>
      </w:r>
      <w:r w:rsidR="00F21FFE">
        <w:t>/ETHNICITY</w:t>
      </w:r>
      <w:r>
        <w:t>:  _____________ will have the highest incomes, and _____________ will have the lowest.</w:t>
      </w:r>
    </w:p>
    <w:p w14:paraId="069FF7F3" w14:textId="77777777" w:rsidR="00A907DF" w:rsidRDefault="00A907DF">
      <w:pPr>
        <w:numPr>
          <w:ilvl w:val="0"/>
          <w:numId w:val="1"/>
        </w:numPr>
      </w:pPr>
      <w:r>
        <w:t>AGE:   People in the age group ___________ will earn the most money, and people in the ______ age group will earn the least.</w:t>
      </w:r>
    </w:p>
    <w:p w14:paraId="41F7C858" w14:textId="77777777" w:rsidR="00A907DF" w:rsidRPr="00E40201" w:rsidRDefault="00A907DF">
      <w:pPr>
        <w:rPr>
          <w:sz w:val="16"/>
          <w:szCs w:val="16"/>
        </w:rPr>
      </w:pPr>
    </w:p>
    <w:p w14:paraId="59CDB21B" w14:textId="77777777" w:rsidR="00A907DF" w:rsidRDefault="00A907DF">
      <w:r>
        <w:t xml:space="preserve">In order to investigate your hypotheses, you will need to do cross-tabulations, also called bivariate tables.  In a cross-tabulation, you are simply exploring the association between two variables.  Before running these, think about what you really want to know. It makes sense to say that a person’s </w:t>
      </w:r>
      <w:r w:rsidR="00F86DFA">
        <w:t>sex</w:t>
      </w:r>
      <w:r>
        <w:t xml:space="preserve"> affects his or her earnings. It does not make sense to say that earnings affect a person’s </w:t>
      </w:r>
      <w:r w:rsidR="00F86DFA">
        <w:t>sex</w:t>
      </w:r>
      <w:r>
        <w:t xml:space="preserve">.  </w:t>
      </w:r>
    </w:p>
    <w:p w14:paraId="4336A35B" w14:textId="77777777" w:rsidR="00F71696" w:rsidRPr="00E40201" w:rsidRDefault="00F71696">
      <w:pPr>
        <w:rPr>
          <w:sz w:val="14"/>
          <w:szCs w:val="14"/>
        </w:rPr>
      </w:pPr>
    </w:p>
    <w:p w14:paraId="2225A2F7" w14:textId="77777777" w:rsidR="00A907DF" w:rsidRDefault="00A907DF">
      <w:r>
        <w:t>The following two definitions are important:</w:t>
      </w:r>
    </w:p>
    <w:p w14:paraId="18E9AD75" w14:textId="77777777" w:rsidR="00A907DF" w:rsidRDefault="00EC427B">
      <w:r>
        <w:t>INDEPENDENT VARIABLE (X)</w:t>
      </w:r>
      <w:r w:rsidR="00313979">
        <w:t xml:space="preserve"> -</w:t>
      </w:r>
      <w:r>
        <w:t xml:space="preserve"> </w:t>
      </w:r>
      <w:r w:rsidR="00A907DF">
        <w:t xml:space="preserve"> the variable that influences or affects another variable </w:t>
      </w:r>
    </w:p>
    <w:p w14:paraId="57B01F2B" w14:textId="77777777" w:rsidR="00A907DF" w:rsidRDefault="00A907DF">
      <w:r>
        <w:t>DEPENDENT VARIABLE (Y)</w:t>
      </w:r>
      <w:r w:rsidR="00313979">
        <w:t xml:space="preserve"> -</w:t>
      </w:r>
      <w:r>
        <w:t xml:space="preserve"> the variable that is influenced by, or depends upon, another variable </w:t>
      </w:r>
    </w:p>
    <w:p w14:paraId="1AA8A145" w14:textId="77777777" w:rsidR="00A907DF" w:rsidRDefault="00A907DF">
      <w:r>
        <w:t xml:space="preserve">You can write the relationship between the two as </w:t>
      </w:r>
      <w:r w:rsidR="00707F05">
        <w:t>X</w:t>
      </w:r>
      <w:r>
        <w:t xml:space="preserve"> </w:t>
      </w:r>
      <w:r>
        <w:sym w:font="Wingdings" w:char="F0E0"/>
      </w:r>
      <w:r>
        <w:t xml:space="preserve"> </w:t>
      </w:r>
      <w:r w:rsidR="00707F05">
        <w:t>Y</w:t>
      </w:r>
      <w:r>
        <w:t xml:space="preserve"> . In this case, we are interested in how </w:t>
      </w:r>
      <w:r w:rsidR="00F86DFA">
        <w:t>sex</w:t>
      </w:r>
      <w:r>
        <w:t xml:space="preserve"> influences earnings.  </w:t>
      </w:r>
      <w:r w:rsidR="00F86DFA">
        <w:t>Sex</w:t>
      </w:r>
      <w:r>
        <w:t xml:space="preserve"> would be the independent variable (</w:t>
      </w:r>
      <w:r w:rsidR="00707F05">
        <w:t>X</w:t>
      </w:r>
      <w:r>
        <w:t>), and earnings would be the dependent variable (</w:t>
      </w:r>
      <w:r w:rsidR="00707F05">
        <w:t>Y</w:t>
      </w:r>
      <w:r>
        <w:t xml:space="preserve">).  In other words, earnings to some extent, depend on </w:t>
      </w:r>
      <w:r w:rsidR="00F86DFA">
        <w:t>sex</w:t>
      </w:r>
      <w:r>
        <w:t>:</w:t>
      </w:r>
    </w:p>
    <w:p w14:paraId="523F9614" w14:textId="77777777" w:rsidR="00A907DF" w:rsidRPr="00D93B89" w:rsidRDefault="00A907DF">
      <w:pPr>
        <w:rPr>
          <w:sz w:val="16"/>
          <w:szCs w:val="16"/>
        </w:rPr>
      </w:pPr>
    </w:p>
    <w:p w14:paraId="6C6D5814" w14:textId="77777777" w:rsidR="00A907DF" w:rsidRDefault="00A907DF">
      <w:r>
        <w:t xml:space="preserve">     Independent  </w:t>
      </w:r>
      <w:r w:rsidR="009A001E">
        <w:sym w:font="Wingdings" w:char="F0E0"/>
      </w:r>
      <w:r>
        <w:t xml:space="preserve">    Dependent </w:t>
      </w:r>
    </w:p>
    <w:p w14:paraId="39D8D6CD" w14:textId="77777777" w:rsidR="00A907DF" w:rsidRDefault="00A907DF">
      <w:r>
        <w:t xml:space="preserve">     Variable</w:t>
      </w:r>
      <w:r>
        <w:tab/>
        <w:t xml:space="preserve">       </w:t>
      </w:r>
      <w:r w:rsidR="009A001E">
        <w:tab/>
      </w:r>
      <w:r>
        <w:t xml:space="preserve">variable </w:t>
      </w:r>
    </w:p>
    <w:p w14:paraId="4EB540BA" w14:textId="77777777" w:rsidR="00C91CE6" w:rsidRDefault="00A907DF">
      <w:r>
        <w:tab/>
        <w:t xml:space="preserve">      </w:t>
      </w:r>
      <w:r w:rsidR="009A001E">
        <w:t xml:space="preserve">  </w:t>
      </w:r>
      <w:r>
        <w:t xml:space="preserve">   X </w:t>
      </w:r>
      <w:r>
        <w:sym w:font="Wingdings" w:char="F0E0"/>
      </w:r>
      <w:r>
        <w:t xml:space="preserve"> Y</w:t>
      </w:r>
      <w:r w:rsidR="00E40201">
        <w:t xml:space="preserve"> </w:t>
      </w:r>
      <w:r w:rsidR="009A001E">
        <w:t xml:space="preserve">      </w:t>
      </w:r>
    </w:p>
    <w:p w14:paraId="1A80F9A3" w14:textId="77777777" w:rsidR="00C91CE6" w:rsidRDefault="00C91CE6" w:rsidP="00C91CE6">
      <w:pPr>
        <w:ind w:left="720"/>
      </w:pPr>
      <w:r>
        <w:t xml:space="preserve">      </w:t>
      </w:r>
    </w:p>
    <w:p w14:paraId="60F5A26D" w14:textId="77777777" w:rsidR="00A907DF" w:rsidRDefault="00C91CE6" w:rsidP="00C91CE6">
      <w:pPr>
        <w:ind w:left="720"/>
      </w:pPr>
      <w:r>
        <w:t xml:space="preserve">      </w:t>
      </w:r>
      <w:r w:rsidR="009A001E">
        <w:t xml:space="preserve"> </w:t>
      </w:r>
      <w:r w:rsidR="00DD7970">
        <w:t>Sex</w:t>
      </w:r>
      <w:r w:rsidR="00A907DF">
        <w:t xml:space="preserve"> </w:t>
      </w:r>
      <w:r w:rsidR="00A907DF">
        <w:sym w:font="Wingdings" w:char="F0E0"/>
      </w:r>
      <w:r w:rsidR="00A907DF">
        <w:t xml:space="preserve"> Earnings</w:t>
      </w:r>
    </w:p>
    <w:p w14:paraId="4A6522FD" w14:textId="77777777" w:rsidR="00A907DF" w:rsidRPr="00D93B89" w:rsidRDefault="00C91CE6">
      <w:pPr>
        <w:rPr>
          <w:sz w:val="16"/>
          <w:szCs w:val="16"/>
        </w:rPr>
      </w:pPr>
      <w:r>
        <w:br w:type="page"/>
      </w:r>
      <w:r w:rsidR="00A907DF">
        <w:lastRenderedPageBreak/>
        <w:t xml:space="preserve">Below is a bivariate table </w:t>
      </w:r>
      <w:r w:rsidR="00707F05">
        <w:t xml:space="preserve">(cross-tabulation) </w:t>
      </w:r>
      <w:r w:rsidR="00A907DF">
        <w:t xml:space="preserve">of </w:t>
      </w:r>
      <w:r w:rsidR="000E5271">
        <w:t>sex</w:t>
      </w:r>
      <w:r w:rsidR="00A907DF">
        <w:t xml:space="preserve"> and earnings:</w:t>
      </w:r>
      <w:r w:rsidR="00D6182B">
        <w:t xml:space="preserve">  </w:t>
      </w:r>
    </w:p>
    <w:p w14:paraId="24FC1343" w14:textId="23D3DFF3" w:rsidR="0088007E" w:rsidRDefault="00354BB8" w:rsidP="0088007E">
      <w:pPr>
        <w:pStyle w:val="Heading1"/>
        <w:jc w:val="center"/>
      </w:pPr>
      <w:r>
        <w:t>Table 1: 20</w:t>
      </w:r>
      <w:r w:rsidR="00B46E33">
        <w:t>21</w:t>
      </w:r>
      <w:r w:rsidR="0088007E">
        <w:t xml:space="preserve"> Earnings by </w:t>
      </w:r>
      <w:r w:rsidR="00DD7970">
        <w:t>Sex</w:t>
      </w:r>
      <w:r w:rsidR="0088007E">
        <w:t xml:space="preserve"> for U.S. Full-time </w:t>
      </w:r>
      <w:r w:rsidR="007046BF">
        <w:t xml:space="preserve">Year-Round </w:t>
      </w:r>
      <w:r w:rsidR="0088007E">
        <w:t xml:space="preserve">Workers, ACS </w:t>
      </w:r>
    </w:p>
    <w:tbl>
      <w:tblPr>
        <w:tblW w:w="0" w:type="auto"/>
        <w:tblCellSpacing w:w="15" w:type="dxa"/>
        <w:tblInd w:w="3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9"/>
        <w:gridCol w:w="1492"/>
        <w:gridCol w:w="1160"/>
        <w:gridCol w:w="1295"/>
      </w:tblGrid>
      <w:tr w:rsidR="007046BF" w:rsidRPr="00E40201" w14:paraId="0F7652BF" w14:textId="77777777" w:rsidTr="007046BF">
        <w:trPr>
          <w:tblCellSpacing w:w="15" w:type="dxa"/>
        </w:trPr>
        <w:tc>
          <w:tcPr>
            <w:tcW w:w="0" w:type="auto"/>
            <w:vAlign w:val="center"/>
            <w:hideMark/>
          </w:tcPr>
          <w:p w14:paraId="757BB286" w14:textId="77777777" w:rsidR="007046BF" w:rsidRPr="00E40201" w:rsidRDefault="007046BF">
            <w:pPr>
              <w:rPr>
                <w:b/>
              </w:rPr>
            </w:pPr>
            <w:r w:rsidRPr="00E40201">
              <w:t xml:space="preserve"> </w:t>
            </w:r>
            <w:r w:rsidRPr="00E40201">
              <w:rPr>
                <w:b/>
              </w:rPr>
              <w:t>Earnings</w:t>
            </w:r>
          </w:p>
        </w:tc>
        <w:tc>
          <w:tcPr>
            <w:tcW w:w="0" w:type="auto"/>
            <w:vAlign w:val="center"/>
            <w:hideMark/>
          </w:tcPr>
          <w:p w14:paraId="257CBFEF" w14:textId="77777777" w:rsidR="007046BF" w:rsidRPr="00E40201" w:rsidRDefault="007046BF">
            <w:pPr>
              <w:jc w:val="center"/>
              <w:rPr>
                <w:b/>
                <w:bCs/>
              </w:rPr>
            </w:pPr>
            <w:r w:rsidRPr="00E40201">
              <w:rPr>
                <w:b/>
                <w:bCs/>
              </w:rPr>
              <w:t>Male</w:t>
            </w:r>
          </w:p>
        </w:tc>
        <w:tc>
          <w:tcPr>
            <w:tcW w:w="0" w:type="auto"/>
            <w:vAlign w:val="center"/>
            <w:hideMark/>
          </w:tcPr>
          <w:p w14:paraId="3DDBF40A" w14:textId="77777777" w:rsidR="007046BF" w:rsidRPr="00E40201" w:rsidRDefault="007046BF">
            <w:pPr>
              <w:jc w:val="center"/>
              <w:rPr>
                <w:b/>
                <w:bCs/>
              </w:rPr>
            </w:pPr>
            <w:r w:rsidRPr="00E40201">
              <w:rPr>
                <w:b/>
                <w:bCs/>
              </w:rPr>
              <w:t>Female</w:t>
            </w:r>
          </w:p>
        </w:tc>
        <w:tc>
          <w:tcPr>
            <w:tcW w:w="0" w:type="auto"/>
            <w:vAlign w:val="center"/>
            <w:hideMark/>
          </w:tcPr>
          <w:p w14:paraId="3A2DF0A9" w14:textId="77777777" w:rsidR="007046BF" w:rsidRPr="00E40201" w:rsidRDefault="007046BF">
            <w:pPr>
              <w:jc w:val="center"/>
              <w:rPr>
                <w:b/>
                <w:bCs/>
              </w:rPr>
            </w:pPr>
            <w:r w:rsidRPr="00E40201">
              <w:rPr>
                <w:b/>
                <w:bCs/>
              </w:rPr>
              <w:t>Total</w:t>
            </w:r>
          </w:p>
        </w:tc>
      </w:tr>
      <w:tr w:rsidR="007046BF" w:rsidRPr="00E40201" w14:paraId="1D43BEBA" w14:textId="77777777" w:rsidTr="007046BF">
        <w:trPr>
          <w:tblCellSpacing w:w="15" w:type="dxa"/>
        </w:trPr>
        <w:tc>
          <w:tcPr>
            <w:tcW w:w="0" w:type="auto"/>
            <w:vAlign w:val="center"/>
            <w:hideMark/>
          </w:tcPr>
          <w:p w14:paraId="49512A93" w14:textId="77777777" w:rsidR="007046BF" w:rsidRPr="00E40201" w:rsidRDefault="007046BF">
            <w:pPr>
              <w:jc w:val="center"/>
              <w:rPr>
                <w:b/>
                <w:bCs/>
              </w:rPr>
            </w:pPr>
            <w:r w:rsidRPr="00E40201">
              <w:rPr>
                <w:b/>
                <w:bCs/>
              </w:rPr>
              <w:t>&lt;25K</w:t>
            </w:r>
          </w:p>
        </w:tc>
        <w:tc>
          <w:tcPr>
            <w:tcW w:w="0" w:type="auto"/>
            <w:vAlign w:val="center"/>
            <w:hideMark/>
          </w:tcPr>
          <w:p w14:paraId="49DB244A" w14:textId="3B5AC727" w:rsidR="007046BF" w:rsidRPr="00E40201" w:rsidRDefault="00B46E33">
            <w:r>
              <w:t>16.2</w:t>
            </w:r>
            <w:r w:rsidR="007046BF" w:rsidRPr="00E40201">
              <w:t>%</w:t>
            </w:r>
          </w:p>
        </w:tc>
        <w:tc>
          <w:tcPr>
            <w:tcW w:w="0" w:type="auto"/>
            <w:vAlign w:val="center"/>
            <w:hideMark/>
          </w:tcPr>
          <w:p w14:paraId="770C1162" w14:textId="7759FBD5" w:rsidR="007046BF" w:rsidRPr="00E40201" w:rsidRDefault="00B46E33">
            <w:r>
              <w:t>20</w:t>
            </w:r>
            <w:r w:rsidR="007046BF" w:rsidRPr="00E40201">
              <w:t>%</w:t>
            </w:r>
          </w:p>
        </w:tc>
        <w:tc>
          <w:tcPr>
            <w:tcW w:w="0" w:type="auto"/>
            <w:vAlign w:val="center"/>
            <w:hideMark/>
          </w:tcPr>
          <w:p w14:paraId="2503C906" w14:textId="48E552F5" w:rsidR="007046BF" w:rsidRPr="00E40201" w:rsidRDefault="00B46E33">
            <w:r>
              <w:t>17.8</w:t>
            </w:r>
            <w:r w:rsidR="007046BF" w:rsidRPr="00E40201">
              <w:t>%</w:t>
            </w:r>
          </w:p>
        </w:tc>
      </w:tr>
      <w:tr w:rsidR="007046BF" w:rsidRPr="00E40201" w14:paraId="26A1127F" w14:textId="77777777" w:rsidTr="007046BF">
        <w:trPr>
          <w:tblCellSpacing w:w="15" w:type="dxa"/>
        </w:trPr>
        <w:tc>
          <w:tcPr>
            <w:tcW w:w="0" w:type="auto"/>
            <w:vAlign w:val="center"/>
            <w:hideMark/>
          </w:tcPr>
          <w:p w14:paraId="4AF8AD5A" w14:textId="77777777" w:rsidR="007046BF" w:rsidRPr="00E40201" w:rsidRDefault="007046BF">
            <w:pPr>
              <w:jc w:val="center"/>
              <w:rPr>
                <w:b/>
                <w:bCs/>
              </w:rPr>
            </w:pPr>
            <w:r w:rsidRPr="00E40201">
              <w:rPr>
                <w:b/>
                <w:bCs/>
              </w:rPr>
              <w:t>25-34K</w:t>
            </w:r>
          </w:p>
        </w:tc>
        <w:tc>
          <w:tcPr>
            <w:tcW w:w="0" w:type="auto"/>
            <w:vAlign w:val="center"/>
            <w:hideMark/>
          </w:tcPr>
          <w:p w14:paraId="411F2FFC" w14:textId="1DEC243C" w:rsidR="007046BF" w:rsidRPr="00E40201" w:rsidRDefault="007046BF">
            <w:r w:rsidRPr="00E40201">
              <w:t>1</w:t>
            </w:r>
            <w:r w:rsidR="00B46E33">
              <w:t>2.3</w:t>
            </w:r>
            <w:r w:rsidRPr="00E40201">
              <w:t>%</w:t>
            </w:r>
          </w:p>
        </w:tc>
        <w:tc>
          <w:tcPr>
            <w:tcW w:w="0" w:type="auto"/>
            <w:vAlign w:val="center"/>
            <w:hideMark/>
          </w:tcPr>
          <w:p w14:paraId="6480ABAA" w14:textId="1EE28A5C" w:rsidR="007046BF" w:rsidRPr="00E40201" w:rsidRDefault="00B46E33">
            <w:r>
              <w:t>16.6</w:t>
            </w:r>
            <w:r w:rsidR="007046BF" w:rsidRPr="00E40201">
              <w:t>%</w:t>
            </w:r>
          </w:p>
        </w:tc>
        <w:tc>
          <w:tcPr>
            <w:tcW w:w="0" w:type="auto"/>
            <w:vAlign w:val="center"/>
            <w:hideMark/>
          </w:tcPr>
          <w:p w14:paraId="37467FC9" w14:textId="1AFD4B54" w:rsidR="007046BF" w:rsidRPr="00E40201" w:rsidRDefault="00B46E33">
            <w:r>
              <w:t>14.1</w:t>
            </w:r>
            <w:r w:rsidR="007046BF" w:rsidRPr="00E40201">
              <w:t>%</w:t>
            </w:r>
          </w:p>
        </w:tc>
      </w:tr>
      <w:tr w:rsidR="007046BF" w:rsidRPr="00E40201" w14:paraId="6291A45F" w14:textId="77777777" w:rsidTr="007046BF">
        <w:trPr>
          <w:tblCellSpacing w:w="15" w:type="dxa"/>
        </w:trPr>
        <w:tc>
          <w:tcPr>
            <w:tcW w:w="0" w:type="auto"/>
            <w:vAlign w:val="center"/>
            <w:hideMark/>
          </w:tcPr>
          <w:p w14:paraId="0C4F48C3" w14:textId="77777777" w:rsidR="007046BF" w:rsidRPr="00E40201" w:rsidRDefault="007046BF">
            <w:pPr>
              <w:jc w:val="center"/>
              <w:rPr>
                <w:b/>
                <w:bCs/>
              </w:rPr>
            </w:pPr>
            <w:r w:rsidRPr="00E40201">
              <w:rPr>
                <w:b/>
                <w:bCs/>
              </w:rPr>
              <w:t>35-49K</w:t>
            </w:r>
          </w:p>
        </w:tc>
        <w:tc>
          <w:tcPr>
            <w:tcW w:w="0" w:type="auto"/>
            <w:vAlign w:val="center"/>
            <w:hideMark/>
          </w:tcPr>
          <w:p w14:paraId="58A72446" w14:textId="25E82D50" w:rsidR="007046BF" w:rsidRPr="00E40201" w:rsidRDefault="007046BF">
            <w:r w:rsidRPr="00E40201">
              <w:t>1</w:t>
            </w:r>
            <w:r w:rsidR="00B46E33">
              <w:t>7.5</w:t>
            </w:r>
            <w:r w:rsidRPr="00E40201">
              <w:t>%</w:t>
            </w:r>
          </w:p>
        </w:tc>
        <w:tc>
          <w:tcPr>
            <w:tcW w:w="0" w:type="auto"/>
            <w:vAlign w:val="center"/>
            <w:hideMark/>
          </w:tcPr>
          <w:p w14:paraId="1F277D8E" w14:textId="77461C8E" w:rsidR="007046BF" w:rsidRPr="00E40201" w:rsidRDefault="007046BF">
            <w:r w:rsidRPr="00E40201">
              <w:t>2</w:t>
            </w:r>
            <w:r w:rsidR="00B46E33">
              <w:t>0.8</w:t>
            </w:r>
            <w:r w:rsidRPr="00E40201">
              <w:t>%</w:t>
            </w:r>
          </w:p>
        </w:tc>
        <w:tc>
          <w:tcPr>
            <w:tcW w:w="0" w:type="auto"/>
            <w:vAlign w:val="center"/>
            <w:hideMark/>
          </w:tcPr>
          <w:p w14:paraId="4908682F" w14:textId="0E867618" w:rsidR="007046BF" w:rsidRPr="00E40201" w:rsidRDefault="00B46E33">
            <w:r>
              <w:t>18.9</w:t>
            </w:r>
            <w:r w:rsidR="007046BF" w:rsidRPr="00E40201">
              <w:t>%</w:t>
            </w:r>
          </w:p>
        </w:tc>
      </w:tr>
      <w:tr w:rsidR="007046BF" w:rsidRPr="00E40201" w14:paraId="4CB7164E" w14:textId="77777777" w:rsidTr="007046BF">
        <w:trPr>
          <w:tblCellSpacing w:w="15" w:type="dxa"/>
        </w:trPr>
        <w:tc>
          <w:tcPr>
            <w:tcW w:w="0" w:type="auto"/>
            <w:vAlign w:val="center"/>
            <w:hideMark/>
          </w:tcPr>
          <w:p w14:paraId="085BAD6D" w14:textId="77777777" w:rsidR="007046BF" w:rsidRPr="00E40201" w:rsidRDefault="007046BF">
            <w:pPr>
              <w:jc w:val="center"/>
              <w:rPr>
                <w:b/>
                <w:bCs/>
              </w:rPr>
            </w:pPr>
            <w:r w:rsidRPr="00E40201">
              <w:rPr>
                <w:b/>
                <w:bCs/>
              </w:rPr>
              <w:t>50-69K</w:t>
            </w:r>
          </w:p>
        </w:tc>
        <w:tc>
          <w:tcPr>
            <w:tcW w:w="0" w:type="auto"/>
            <w:vAlign w:val="center"/>
            <w:hideMark/>
          </w:tcPr>
          <w:p w14:paraId="4018EB11" w14:textId="0B3A3D9F" w:rsidR="007046BF" w:rsidRPr="00E40201" w:rsidRDefault="007046BF">
            <w:r w:rsidRPr="00E40201">
              <w:t>1</w:t>
            </w:r>
            <w:r w:rsidR="00B46E33">
              <w:t>8.5</w:t>
            </w:r>
            <w:r w:rsidRPr="00E40201">
              <w:t>%</w:t>
            </w:r>
          </w:p>
        </w:tc>
        <w:tc>
          <w:tcPr>
            <w:tcW w:w="0" w:type="auto"/>
            <w:vAlign w:val="center"/>
            <w:hideMark/>
          </w:tcPr>
          <w:p w14:paraId="16FEB50F" w14:textId="3D45B12F" w:rsidR="007046BF" w:rsidRPr="00E40201" w:rsidRDefault="007046BF">
            <w:r w:rsidRPr="00E40201">
              <w:t>1</w:t>
            </w:r>
            <w:r w:rsidR="00B46E33">
              <w:t>8.5</w:t>
            </w:r>
            <w:r w:rsidRPr="00E40201">
              <w:t>%</w:t>
            </w:r>
          </w:p>
        </w:tc>
        <w:tc>
          <w:tcPr>
            <w:tcW w:w="0" w:type="auto"/>
            <w:vAlign w:val="center"/>
            <w:hideMark/>
          </w:tcPr>
          <w:p w14:paraId="4474B7AC" w14:textId="01E4E048" w:rsidR="007046BF" w:rsidRPr="00E40201" w:rsidRDefault="00B46E33">
            <w:r>
              <w:t>18.5</w:t>
            </w:r>
            <w:r w:rsidR="007046BF" w:rsidRPr="00E40201">
              <w:t>%</w:t>
            </w:r>
          </w:p>
        </w:tc>
      </w:tr>
      <w:tr w:rsidR="007046BF" w:rsidRPr="00E40201" w14:paraId="0D97B21E" w14:textId="77777777" w:rsidTr="007046BF">
        <w:trPr>
          <w:tblCellSpacing w:w="15" w:type="dxa"/>
        </w:trPr>
        <w:tc>
          <w:tcPr>
            <w:tcW w:w="0" w:type="auto"/>
            <w:vAlign w:val="center"/>
            <w:hideMark/>
          </w:tcPr>
          <w:p w14:paraId="26DF797E" w14:textId="77777777" w:rsidR="007046BF" w:rsidRPr="00E40201" w:rsidRDefault="007046BF">
            <w:pPr>
              <w:jc w:val="center"/>
              <w:rPr>
                <w:b/>
                <w:bCs/>
              </w:rPr>
            </w:pPr>
            <w:r w:rsidRPr="00E40201">
              <w:rPr>
                <w:b/>
                <w:bCs/>
              </w:rPr>
              <w:t>70-99K</w:t>
            </w:r>
          </w:p>
        </w:tc>
        <w:tc>
          <w:tcPr>
            <w:tcW w:w="0" w:type="auto"/>
            <w:vAlign w:val="center"/>
            <w:hideMark/>
          </w:tcPr>
          <w:p w14:paraId="6644915E" w14:textId="09114017" w:rsidR="007046BF" w:rsidRPr="00E40201" w:rsidRDefault="007046BF">
            <w:r w:rsidRPr="00E40201">
              <w:t>1</w:t>
            </w:r>
            <w:r w:rsidR="00B46E33">
              <w:t>5.5</w:t>
            </w:r>
            <w:r w:rsidRPr="00E40201">
              <w:t>%</w:t>
            </w:r>
          </w:p>
        </w:tc>
        <w:tc>
          <w:tcPr>
            <w:tcW w:w="0" w:type="auto"/>
            <w:vAlign w:val="center"/>
            <w:hideMark/>
          </w:tcPr>
          <w:p w14:paraId="6F899EA2" w14:textId="4E029845" w:rsidR="007046BF" w:rsidRPr="00E40201" w:rsidRDefault="007046BF">
            <w:r w:rsidRPr="00E40201">
              <w:t>1</w:t>
            </w:r>
            <w:r w:rsidR="00B46E33">
              <w:t>3.1</w:t>
            </w:r>
            <w:r w:rsidRPr="00E40201">
              <w:t>%</w:t>
            </w:r>
          </w:p>
        </w:tc>
        <w:tc>
          <w:tcPr>
            <w:tcW w:w="0" w:type="auto"/>
            <w:vAlign w:val="center"/>
            <w:hideMark/>
          </w:tcPr>
          <w:p w14:paraId="0D97A4BD" w14:textId="384F64D5" w:rsidR="007046BF" w:rsidRPr="00E40201" w:rsidRDefault="00B46E33">
            <w:r>
              <w:t>14.5</w:t>
            </w:r>
            <w:r w:rsidR="007046BF" w:rsidRPr="00E40201">
              <w:t>%</w:t>
            </w:r>
          </w:p>
        </w:tc>
      </w:tr>
      <w:tr w:rsidR="007046BF" w:rsidRPr="00E40201" w14:paraId="6E84FD77" w14:textId="77777777" w:rsidTr="007046BF">
        <w:trPr>
          <w:tblCellSpacing w:w="15" w:type="dxa"/>
        </w:trPr>
        <w:tc>
          <w:tcPr>
            <w:tcW w:w="0" w:type="auto"/>
            <w:vAlign w:val="center"/>
            <w:hideMark/>
          </w:tcPr>
          <w:p w14:paraId="0F98D901" w14:textId="77777777" w:rsidR="007046BF" w:rsidRPr="00E40201" w:rsidRDefault="007046BF">
            <w:pPr>
              <w:jc w:val="center"/>
              <w:rPr>
                <w:b/>
                <w:bCs/>
              </w:rPr>
            </w:pPr>
            <w:r w:rsidRPr="00E40201">
              <w:rPr>
                <w:b/>
                <w:bCs/>
              </w:rPr>
              <w:t>100K+</w:t>
            </w:r>
          </w:p>
        </w:tc>
        <w:tc>
          <w:tcPr>
            <w:tcW w:w="0" w:type="auto"/>
            <w:vAlign w:val="center"/>
            <w:hideMark/>
          </w:tcPr>
          <w:p w14:paraId="75C9C65D" w14:textId="641C4213" w:rsidR="007046BF" w:rsidRPr="00E40201" w:rsidRDefault="00B46E33">
            <w:r>
              <w:t>20</w:t>
            </w:r>
            <w:r w:rsidR="007046BF" w:rsidRPr="00E40201">
              <w:t>%</w:t>
            </w:r>
          </w:p>
        </w:tc>
        <w:tc>
          <w:tcPr>
            <w:tcW w:w="0" w:type="auto"/>
            <w:vAlign w:val="center"/>
            <w:hideMark/>
          </w:tcPr>
          <w:p w14:paraId="58CBD72B" w14:textId="0C38E12E" w:rsidR="007046BF" w:rsidRPr="00E40201" w:rsidRDefault="00B46E33">
            <w:r>
              <w:t>11.1</w:t>
            </w:r>
            <w:r w:rsidR="007046BF" w:rsidRPr="00E40201">
              <w:t>%</w:t>
            </w:r>
          </w:p>
        </w:tc>
        <w:tc>
          <w:tcPr>
            <w:tcW w:w="0" w:type="auto"/>
            <w:vAlign w:val="center"/>
            <w:hideMark/>
          </w:tcPr>
          <w:p w14:paraId="1F0A705A" w14:textId="7D17BD4F" w:rsidR="007046BF" w:rsidRPr="00E40201" w:rsidRDefault="00B46E33">
            <w:r>
              <w:t>16.2</w:t>
            </w:r>
            <w:r w:rsidR="007046BF" w:rsidRPr="00E40201">
              <w:t>%</w:t>
            </w:r>
          </w:p>
        </w:tc>
      </w:tr>
      <w:tr w:rsidR="007046BF" w:rsidRPr="00E40201" w14:paraId="52AAB840" w14:textId="77777777" w:rsidTr="007046BF">
        <w:trPr>
          <w:tblCellSpacing w:w="15" w:type="dxa"/>
        </w:trPr>
        <w:tc>
          <w:tcPr>
            <w:tcW w:w="0" w:type="auto"/>
            <w:vAlign w:val="center"/>
            <w:hideMark/>
          </w:tcPr>
          <w:p w14:paraId="7EFCB716" w14:textId="77777777" w:rsidR="007046BF" w:rsidRPr="00E40201" w:rsidRDefault="007046BF">
            <w:pPr>
              <w:jc w:val="center"/>
              <w:rPr>
                <w:b/>
                <w:bCs/>
              </w:rPr>
            </w:pPr>
            <w:r w:rsidRPr="00E40201">
              <w:rPr>
                <w:b/>
                <w:bCs/>
              </w:rPr>
              <w:t>Total</w:t>
            </w:r>
          </w:p>
        </w:tc>
        <w:tc>
          <w:tcPr>
            <w:tcW w:w="0" w:type="auto"/>
            <w:vAlign w:val="center"/>
            <w:hideMark/>
          </w:tcPr>
          <w:p w14:paraId="4008C6BF" w14:textId="77777777" w:rsidR="007046BF" w:rsidRPr="00E40201" w:rsidRDefault="007046BF">
            <w:r w:rsidRPr="00E40201">
              <w:t>100%</w:t>
            </w:r>
          </w:p>
        </w:tc>
        <w:tc>
          <w:tcPr>
            <w:tcW w:w="0" w:type="auto"/>
            <w:vAlign w:val="center"/>
            <w:hideMark/>
          </w:tcPr>
          <w:p w14:paraId="2BBD5BB0" w14:textId="77777777" w:rsidR="007046BF" w:rsidRPr="00E40201" w:rsidRDefault="007046BF">
            <w:r w:rsidRPr="00E40201">
              <w:t>100%</w:t>
            </w:r>
          </w:p>
        </w:tc>
        <w:tc>
          <w:tcPr>
            <w:tcW w:w="0" w:type="auto"/>
            <w:vAlign w:val="center"/>
            <w:hideMark/>
          </w:tcPr>
          <w:p w14:paraId="1A7341A9" w14:textId="77777777" w:rsidR="007046BF" w:rsidRPr="00E40201" w:rsidRDefault="007046BF">
            <w:r w:rsidRPr="00E40201">
              <w:t>100%</w:t>
            </w:r>
          </w:p>
        </w:tc>
      </w:tr>
      <w:tr w:rsidR="002F2884" w:rsidRPr="00E40201" w14:paraId="7D120862" w14:textId="77777777" w:rsidTr="007046BF">
        <w:trPr>
          <w:tblCellSpacing w:w="15" w:type="dxa"/>
        </w:trPr>
        <w:tc>
          <w:tcPr>
            <w:tcW w:w="0" w:type="auto"/>
            <w:vAlign w:val="center"/>
          </w:tcPr>
          <w:p w14:paraId="7A6B5081" w14:textId="77777777" w:rsidR="002F2884" w:rsidRPr="00E40201" w:rsidRDefault="002F2884" w:rsidP="002F2884">
            <w:pPr>
              <w:jc w:val="center"/>
              <w:rPr>
                <w:b/>
                <w:bCs/>
              </w:rPr>
            </w:pP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121"/>
              <w:gridCol w:w="136"/>
            </w:tblGrid>
            <w:tr w:rsidR="002F2884" w:rsidRPr="00E40201" w14:paraId="112D05E7" w14:textId="77777777" w:rsidTr="004733E4">
              <w:trPr>
                <w:tblCellSpacing w:w="15" w:type="dxa"/>
              </w:trPr>
              <w:tc>
                <w:tcPr>
                  <w:tcW w:w="0" w:type="auto"/>
                  <w:vAlign w:val="center"/>
                  <w:hideMark/>
                </w:tcPr>
                <w:p w14:paraId="01FC5C3A" w14:textId="15B26C85" w:rsidR="002F2884" w:rsidRPr="00E40201" w:rsidRDefault="00B46E33" w:rsidP="002F2884">
                  <w:r>
                    <w:t>64,554,439</w:t>
                  </w:r>
                </w:p>
              </w:tc>
              <w:tc>
                <w:tcPr>
                  <w:tcW w:w="0" w:type="auto"/>
                  <w:vAlign w:val="center"/>
                  <w:hideMark/>
                </w:tcPr>
                <w:p w14:paraId="496ADE2F" w14:textId="77777777" w:rsidR="002F2884" w:rsidRPr="00E40201" w:rsidRDefault="002F2884" w:rsidP="002F2884"/>
              </w:tc>
              <w:tc>
                <w:tcPr>
                  <w:tcW w:w="0" w:type="auto"/>
                  <w:vAlign w:val="center"/>
                  <w:hideMark/>
                </w:tcPr>
                <w:p w14:paraId="23DA8500" w14:textId="77777777" w:rsidR="002F2884" w:rsidRPr="00E40201" w:rsidRDefault="002F2884" w:rsidP="002F2884"/>
              </w:tc>
            </w:tr>
          </w:tbl>
          <w:p w14:paraId="07482B8A" w14:textId="77777777" w:rsidR="002F2884" w:rsidRPr="00E40201" w:rsidRDefault="002F2884" w:rsidP="002F2884"/>
        </w:tc>
        <w:tc>
          <w:tcPr>
            <w:tcW w:w="0" w:type="auto"/>
            <w:vAlign w:val="center"/>
          </w:tcPr>
          <w:p w14:paraId="76BAFE95" w14:textId="4B7872FC" w:rsidR="002F2884" w:rsidRPr="00E40201" w:rsidRDefault="00B46E33" w:rsidP="002F2884">
            <w:r>
              <w:t>49,039,620</w:t>
            </w:r>
          </w:p>
        </w:tc>
        <w:tc>
          <w:tcPr>
            <w:tcW w:w="0" w:type="auto"/>
            <w:vAlign w:val="center"/>
          </w:tcPr>
          <w:p w14:paraId="7EC595D5" w14:textId="20C152B4" w:rsidR="002F2884" w:rsidRPr="00E40201" w:rsidRDefault="00B46E33" w:rsidP="002F2884">
            <w:r>
              <w:t>113,594,059</w:t>
            </w:r>
          </w:p>
        </w:tc>
      </w:tr>
    </w:tbl>
    <w:p w14:paraId="37D8891E" w14:textId="1F0CAE86" w:rsidR="00354BB8" w:rsidRPr="009621BB" w:rsidRDefault="00D62189" w:rsidP="00B14605">
      <w:pPr>
        <w:rPr>
          <w:sz w:val="18"/>
          <w:szCs w:val="18"/>
        </w:rPr>
      </w:pPr>
      <w:r>
        <w:tab/>
      </w:r>
      <w:r>
        <w:tab/>
      </w:r>
      <w:r>
        <w:tab/>
      </w:r>
      <w:r w:rsidR="00B14605">
        <w:t xml:space="preserve">                     </w:t>
      </w:r>
      <w:r w:rsidR="007046BF">
        <w:tab/>
      </w:r>
      <w:r w:rsidR="00B14605">
        <w:t xml:space="preserve"> </w:t>
      </w:r>
      <w:r w:rsidRPr="007046BF">
        <w:rPr>
          <w:sz w:val="20"/>
          <w:szCs w:val="20"/>
        </w:rPr>
        <w:t xml:space="preserve">source: </w:t>
      </w:r>
      <w:r w:rsidR="009621BB">
        <w:rPr>
          <w:color w:val="333333"/>
          <w:sz w:val="20"/>
          <w:szCs w:val="20"/>
          <w:shd w:val="clear" w:color="auto" w:fill="FFFFFF"/>
        </w:rPr>
        <w:t>Earn.dat</w:t>
      </w:r>
      <w:r w:rsidR="009621BB" w:rsidRPr="009621BB">
        <w:rPr>
          <w:color w:val="333333"/>
          <w:sz w:val="20"/>
          <w:szCs w:val="20"/>
          <w:shd w:val="clear" w:color="auto" w:fill="FFFFFF"/>
        </w:rPr>
        <w:t xml:space="preserve"> wgtd ACS21, Frey/U-Mich for SSDAN</w:t>
      </w:r>
    </w:p>
    <w:p w14:paraId="091124EF" w14:textId="77777777" w:rsidR="0088007E" w:rsidRDefault="0088007E" w:rsidP="0088007E">
      <w:r>
        <w:t xml:space="preserve">Do incomes differ </w:t>
      </w:r>
      <w:r w:rsidR="00DD7970">
        <w:t xml:space="preserve">for </w:t>
      </w:r>
      <w:r>
        <w:t>men and women</w:t>
      </w:r>
      <w:r w:rsidR="007046BF">
        <w:t xml:space="preserve"> in the US</w:t>
      </w:r>
      <w:r>
        <w:t>, and if so, how?  Below, write a description of this table:</w:t>
      </w:r>
    </w:p>
    <w:p w14:paraId="71C2A0EA" w14:textId="77777777" w:rsidR="0088007E" w:rsidRDefault="0088007E" w:rsidP="0088007E"/>
    <w:p w14:paraId="52A424C5" w14:textId="77777777" w:rsidR="0088007E" w:rsidRDefault="0088007E" w:rsidP="0088007E"/>
    <w:p w14:paraId="7E238BD4" w14:textId="77777777" w:rsidR="0088007E" w:rsidRDefault="0088007E"/>
    <w:p w14:paraId="34B8444B" w14:textId="77777777" w:rsidR="0088007E" w:rsidRDefault="0088007E"/>
    <w:p w14:paraId="1C20C9E4" w14:textId="77777777" w:rsidR="0088007E" w:rsidRDefault="0088007E"/>
    <w:p w14:paraId="30EDDEBC" w14:textId="77777777" w:rsidR="0088007E" w:rsidRDefault="0088007E"/>
    <w:p w14:paraId="3086A0E6" w14:textId="77777777" w:rsidR="0088007E" w:rsidRDefault="0088007E"/>
    <w:p w14:paraId="37D75FC9" w14:textId="77777777" w:rsidR="0088007E" w:rsidRDefault="0088007E"/>
    <w:p w14:paraId="5C827FC1" w14:textId="77777777" w:rsidR="0088007E" w:rsidRDefault="0088007E"/>
    <w:p w14:paraId="156BF1DF" w14:textId="77777777" w:rsidR="0088007E" w:rsidRDefault="0088007E"/>
    <w:p w14:paraId="692ABAEC" w14:textId="7C754680" w:rsidR="00A907DF" w:rsidRDefault="0088007E">
      <w:r>
        <w:t xml:space="preserve">Here’s my description: From Table 1, </w:t>
      </w:r>
      <w:r w:rsidR="00A907DF">
        <w:t xml:space="preserve">we see that female full-time workers typically make less than male full-time workers.  For example, </w:t>
      </w:r>
      <w:r w:rsidR="00B46E33">
        <w:t>36.6</w:t>
      </w:r>
      <w:r w:rsidR="00D809B2">
        <w:t xml:space="preserve">% </w:t>
      </w:r>
      <w:r w:rsidR="00A907DF">
        <w:t>of women make $</w:t>
      </w:r>
      <w:r w:rsidR="00D809B2">
        <w:t>34</w:t>
      </w:r>
      <w:r w:rsidR="00A907DF">
        <w:t>,00</w:t>
      </w:r>
      <w:r w:rsidR="00D809B2">
        <w:t>0 or less, compared to only</w:t>
      </w:r>
      <w:r w:rsidR="009F47BF">
        <w:t xml:space="preserve"> </w:t>
      </w:r>
      <w:r w:rsidR="00B46E33">
        <w:t>28.5</w:t>
      </w:r>
      <w:r w:rsidR="00D809B2">
        <w:t>%</w:t>
      </w:r>
      <w:r w:rsidR="001B2FAA">
        <w:t xml:space="preserve"> of men. By contrast, </w:t>
      </w:r>
      <w:r w:rsidR="00B46E33">
        <w:t>35.5</w:t>
      </w:r>
      <w:r w:rsidR="001C3CE2">
        <w:t>%</w:t>
      </w:r>
      <w:r w:rsidR="00A907DF">
        <w:t xml:space="preserve"> of full-time male workers make $</w:t>
      </w:r>
      <w:r w:rsidR="001C3CE2">
        <w:t>7</w:t>
      </w:r>
      <w:r w:rsidR="00A907DF">
        <w:t xml:space="preserve">0,000 or more, compared to only </w:t>
      </w:r>
      <w:r w:rsidR="00B46E33">
        <w:t>24.2</w:t>
      </w:r>
      <w:r w:rsidR="001C3CE2">
        <w:t xml:space="preserve">% </w:t>
      </w:r>
      <w:r w:rsidR="00A907DF">
        <w:t xml:space="preserve">of women.  </w:t>
      </w:r>
    </w:p>
    <w:p w14:paraId="2751D171" w14:textId="77777777" w:rsidR="00A907DF" w:rsidRPr="00D93B89" w:rsidRDefault="00A907DF">
      <w:pPr>
        <w:rPr>
          <w:sz w:val="16"/>
          <w:szCs w:val="16"/>
        </w:rPr>
      </w:pPr>
    </w:p>
    <w:p w14:paraId="08DCB080" w14:textId="77777777" w:rsidR="00A907DF" w:rsidRDefault="00A907DF" w:rsidP="00D93B89">
      <w:r>
        <w:t xml:space="preserve">Note </w:t>
      </w:r>
      <w:r w:rsidR="00E40201">
        <w:t>my description:</w:t>
      </w:r>
      <w:r>
        <w:t xml:space="preserve"> I started with a broad, generalized statement: “female full-time workers typically make less than male full-time workers.”  Then I used specific statistics from the table to make my case.  Note that since I </w:t>
      </w:r>
      <w:r>
        <w:rPr>
          <w:b/>
          <w:bCs/>
        </w:rPr>
        <w:t>percentaged down the rows</w:t>
      </w:r>
      <w:r>
        <w:t xml:space="preserve">, </w:t>
      </w:r>
      <w:r w:rsidR="00707F05">
        <w:t xml:space="preserve">and </w:t>
      </w:r>
      <w:r>
        <w:t xml:space="preserve">I </w:t>
      </w:r>
      <w:r>
        <w:rPr>
          <w:b/>
          <w:bCs/>
        </w:rPr>
        <w:t>compared across the columns</w:t>
      </w:r>
      <w:r>
        <w:t xml:space="preserve">.  In other words, I compared percentages </w:t>
      </w:r>
      <w:r>
        <w:rPr>
          <w:b/>
          <w:bCs/>
        </w:rPr>
        <w:t>across men and women</w:t>
      </w:r>
      <w:r>
        <w:t xml:space="preserve">.  Now let’s examine the influence of race on earnings: </w:t>
      </w:r>
    </w:p>
    <w:p w14:paraId="156BC6D0" w14:textId="77777777" w:rsidR="005D1D4D" w:rsidRPr="00E40201" w:rsidRDefault="005D1D4D" w:rsidP="00D93B89">
      <w:pPr>
        <w:rPr>
          <w:color w:val="FF0000"/>
          <w:sz w:val="12"/>
          <w:szCs w:val="12"/>
        </w:rPr>
      </w:pPr>
    </w:p>
    <w:p w14:paraId="62B6E8C3" w14:textId="70783F3E" w:rsidR="009D62ED" w:rsidRPr="00F21FFE" w:rsidRDefault="009D62ED" w:rsidP="009D62ED">
      <w:pPr>
        <w:pStyle w:val="Heading1"/>
        <w:jc w:val="center"/>
        <w:rPr>
          <w:color w:val="auto"/>
        </w:rPr>
      </w:pPr>
      <w:r w:rsidRPr="00F21FFE">
        <w:rPr>
          <w:color w:val="auto"/>
        </w:rPr>
        <w:t xml:space="preserve">Table </w:t>
      </w:r>
      <w:r w:rsidR="0088007E" w:rsidRPr="00F21FFE">
        <w:rPr>
          <w:color w:val="auto"/>
        </w:rPr>
        <w:t>2</w:t>
      </w:r>
      <w:r w:rsidR="004F6333" w:rsidRPr="00F21FFE">
        <w:rPr>
          <w:color w:val="auto"/>
        </w:rPr>
        <w:t>: 20</w:t>
      </w:r>
      <w:r w:rsidR="00573EB2">
        <w:rPr>
          <w:color w:val="auto"/>
        </w:rPr>
        <w:t>21</w:t>
      </w:r>
      <w:r w:rsidRPr="00F21FFE">
        <w:rPr>
          <w:color w:val="auto"/>
        </w:rPr>
        <w:t xml:space="preserve"> Earnings by Race for U.S. Full-time </w:t>
      </w:r>
      <w:r w:rsidR="00F0621F" w:rsidRPr="00F21FFE">
        <w:rPr>
          <w:color w:val="auto"/>
        </w:rPr>
        <w:t xml:space="preserve">Year-Round </w:t>
      </w:r>
      <w:r w:rsidR="00F21FFE">
        <w:rPr>
          <w:color w:val="auto"/>
        </w:rPr>
        <w:t xml:space="preserve">Workers, </w:t>
      </w:r>
      <w:r w:rsidR="00573EB2">
        <w:rPr>
          <w:color w:val="auto"/>
        </w:rPr>
        <w:t>ACS</w:t>
      </w:r>
      <w:r w:rsidRPr="00F21FFE">
        <w:rPr>
          <w:color w:val="auto"/>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
        <w:gridCol w:w="1160"/>
        <w:gridCol w:w="1160"/>
        <w:gridCol w:w="1134"/>
        <w:gridCol w:w="1040"/>
        <w:gridCol w:w="1040"/>
        <w:gridCol w:w="1054"/>
        <w:gridCol w:w="1160"/>
        <w:gridCol w:w="1295"/>
      </w:tblGrid>
      <w:tr w:rsidR="00A15513" w14:paraId="6A676627" w14:textId="77777777" w:rsidTr="00A15513">
        <w:trPr>
          <w:tblCellSpacing w:w="15" w:type="dxa"/>
        </w:trPr>
        <w:tc>
          <w:tcPr>
            <w:tcW w:w="0" w:type="auto"/>
            <w:vAlign w:val="center"/>
            <w:hideMark/>
          </w:tcPr>
          <w:p w14:paraId="1E0C5A75" w14:textId="77777777" w:rsidR="00A15513" w:rsidRDefault="00A15513">
            <w:pPr>
              <w:rPr>
                <w:sz w:val="20"/>
                <w:szCs w:val="20"/>
              </w:rPr>
            </w:pPr>
            <w:r>
              <w:rPr>
                <w:sz w:val="20"/>
                <w:szCs w:val="20"/>
              </w:rPr>
              <w:t>Earnings</w:t>
            </w:r>
          </w:p>
        </w:tc>
        <w:tc>
          <w:tcPr>
            <w:tcW w:w="0" w:type="auto"/>
            <w:vAlign w:val="center"/>
            <w:hideMark/>
          </w:tcPr>
          <w:p w14:paraId="5AF6F745" w14:textId="77777777" w:rsidR="00A15513" w:rsidRDefault="00A15513">
            <w:pPr>
              <w:jc w:val="center"/>
              <w:rPr>
                <w:b/>
                <w:bCs/>
              </w:rPr>
            </w:pPr>
            <w:r>
              <w:rPr>
                <w:b/>
                <w:bCs/>
              </w:rPr>
              <w:t>NHWhite</w:t>
            </w:r>
          </w:p>
        </w:tc>
        <w:tc>
          <w:tcPr>
            <w:tcW w:w="0" w:type="auto"/>
            <w:vAlign w:val="center"/>
            <w:hideMark/>
          </w:tcPr>
          <w:p w14:paraId="4F78F7D2" w14:textId="77777777" w:rsidR="00A15513" w:rsidRDefault="00A15513">
            <w:pPr>
              <w:jc w:val="center"/>
              <w:rPr>
                <w:b/>
                <w:bCs/>
              </w:rPr>
            </w:pPr>
            <w:r>
              <w:rPr>
                <w:b/>
                <w:bCs/>
              </w:rPr>
              <w:t>Black</w:t>
            </w:r>
          </w:p>
        </w:tc>
        <w:tc>
          <w:tcPr>
            <w:tcW w:w="0" w:type="auto"/>
            <w:vAlign w:val="center"/>
            <w:hideMark/>
          </w:tcPr>
          <w:p w14:paraId="6EC80063" w14:textId="77777777" w:rsidR="00A15513" w:rsidRDefault="00A15513">
            <w:pPr>
              <w:jc w:val="center"/>
              <w:rPr>
                <w:b/>
                <w:bCs/>
              </w:rPr>
            </w:pPr>
            <w:r>
              <w:rPr>
                <w:b/>
                <w:bCs/>
              </w:rPr>
              <w:t>AmIndian</w:t>
            </w:r>
          </w:p>
        </w:tc>
        <w:tc>
          <w:tcPr>
            <w:tcW w:w="0" w:type="auto"/>
            <w:vAlign w:val="center"/>
            <w:hideMark/>
          </w:tcPr>
          <w:p w14:paraId="09C3D2A6" w14:textId="77777777" w:rsidR="00A15513" w:rsidRDefault="00A15513">
            <w:pPr>
              <w:jc w:val="center"/>
              <w:rPr>
                <w:b/>
                <w:bCs/>
              </w:rPr>
            </w:pPr>
            <w:r>
              <w:rPr>
                <w:b/>
                <w:bCs/>
              </w:rPr>
              <w:t>Asian</w:t>
            </w:r>
          </w:p>
        </w:tc>
        <w:tc>
          <w:tcPr>
            <w:tcW w:w="0" w:type="auto"/>
            <w:vAlign w:val="center"/>
            <w:hideMark/>
          </w:tcPr>
          <w:p w14:paraId="3874E75F" w14:textId="77777777" w:rsidR="00A15513" w:rsidRDefault="00A15513">
            <w:pPr>
              <w:jc w:val="center"/>
              <w:rPr>
                <w:b/>
                <w:bCs/>
              </w:rPr>
            </w:pPr>
            <w:r>
              <w:rPr>
                <w:b/>
                <w:bCs/>
              </w:rPr>
              <w:t>NHMulti</w:t>
            </w:r>
          </w:p>
        </w:tc>
        <w:tc>
          <w:tcPr>
            <w:tcW w:w="0" w:type="auto"/>
            <w:vAlign w:val="center"/>
            <w:hideMark/>
          </w:tcPr>
          <w:p w14:paraId="77DD02C5" w14:textId="77777777" w:rsidR="00A15513" w:rsidRDefault="00A15513">
            <w:pPr>
              <w:jc w:val="center"/>
              <w:rPr>
                <w:b/>
                <w:bCs/>
              </w:rPr>
            </w:pPr>
            <w:r>
              <w:rPr>
                <w:b/>
                <w:bCs/>
              </w:rPr>
              <w:t>NHOther</w:t>
            </w:r>
          </w:p>
        </w:tc>
        <w:tc>
          <w:tcPr>
            <w:tcW w:w="0" w:type="auto"/>
            <w:vAlign w:val="center"/>
            <w:hideMark/>
          </w:tcPr>
          <w:p w14:paraId="74C048E8" w14:textId="77777777" w:rsidR="00A15513" w:rsidRDefault="00A15513">
            <w:pPr>
              <w:jc w:val="center"/>
              <w:rPr>
                <w:b/>
                <w:bCs/>
              </w:rPr>
            </w:pPr>
            <w:r>
              <w:rPr>
                <w:b/>
                <w:bCs/>
              </w:rPr>
              <w:t>Hispanic</w:t>
            </w:r>
          </w:p>
        </w:tc>
        <w:tc>
          <w:tcPr>
            <w:tcW w:w="0" w:type="auto"/>
            <w:vAlign w:val="center"/>
            <w:hideMark/>
          </w:tcPr>
          <w:p w14:paraId="0FB9EA8A" w14:textId="77777777" w:rsidR="00A15513" w:rsidRDefault="00A15513">
            <w:pPr>
              <w:jc w:val="center"/>
              <w:rPr>
                <w:b/>
                <w:bCs/>
              </w:rPr>
            </w:pPr>
            <w:r>
              <w:rPr>
                <w:b/>
                <w:bCs/>
              </w:rPr>
              <w:t>Total</w:t>
            </w:r>
          </w:p>
        </w:tc>
      </w:tr>
      <w:tr w:rsidR="00A15513" w14:paraId="5E96DFCF" w14:textId="77777777" w:rsidTr="00A15513">
        <w:trPr>
          <w:tblCellSpacing w:w="15" w:type="dxa"/>
        </w:trPr>
        <w:tc>
          <w:tcPr>
            <w:tcW w:w="0" w:type="auto"/>
            <w:vAlign w:val="center"/>
            <w:hideMark/>
          </w:tcPr>
          <w:p w14:paraId="1BC6E4F3" w14:textId="77777777" w:rsidR="00A15513" w:rsidRDefault="00A15513">
            <w:pPr>
              <w:jc w:val="center"/>
              <w:rPr>
                <w:b/>
                <w:bCs/>
              </w:rPr>
            </w:pPr>
            <w:r>
              <w:rPr>
                <w:b/>
                <w:bCs/>
              </w:rPr>
              <w:t>&lt;25K</w:t>
            </w:r>
          </w:p>
        </w:tc>
        <w:tc>
          <w:tcPr>
            <w:tcW w:w="0" w:type="auto"/>
            <w:vAlign w:val="center"/>
            <w:hideMark/>
          </w:tcPr>
          <w:p w14:paraId="3849FEA4" w14:textId="2FE7F216" w:rsidR="00A15513" w:rsidRDefault="00B46E33">
            <w:r>
              <w:t>14.7%</w:t>
            </w:r>
          </w:p>
        </w:tc>
        <w:tc>
          <w:tcPr>
            <w:tcW w:w="0" w:type="auto"/>
            <w:vAlign w:val="center"/>
            <w:hideMark/>
          </w:tcPr>
          <w:p w14:paraId="09BAB48B" w14:textId="792ABCBE" w:rsidR="00A15513" w:rsidRDefault="00A15513">
            <w:r>
              <w:t>2</w:t>
            </w:r>
            <w:r w:rsidR="00B46E33">
              <w:t>2.7</w:t>
            </w:r>
            <w:r>
              <w:t>%</w:t>
            </w:r>
          </w:p>
        </w:tc>
        <w:tc>
          <w:tcPr>
            <w:tcW w:w="0" w:type="auto"/>
            <w:vAlign w:val="center"/>
            <w:hideMark/>
          </w:tcPr>
          <w:p w14:paraId="5AACFF9A" w14:textId="31A36827" w:rsidR="00A15513" w:rsidRDefault="00B46E33">
            <w:r>
              <w:t>24.5</w:t>
            </w:r>
            <w:r w:rsidR="00A15513">
              <w:t>%</w:t>
            </w:r>
          </w:p>
        </w:tc>
        <w:tc>
          <w:tcPr>
            <w:tcW w:w="0" w:type="auto"/>
            <w:vAlign w:val="center"/>
            <w:hideMark/>
          </w:tcPr>
          <w:p w14:paraId="39D69F3F" w14:textId="56FA15FA" w:rsidR="00A15513" w:rsidRDefault="00B46E33">
            <w:r>
              <w:t>14.6</w:t>
            </w:r>
            <w:r w:rsidR="00A15513">
              <w:t>%</w:t>
            </w:r>
          </w:p>
        </w:tc>
        <w:tc>
          <w:tcPr>
            <w:tcW w:w="0" w:type="auto"/>
            <w:vAlign w:val="center"/>
            <w:hideMark/>
          </w:tcPr>
          <w:p w14:paraId="79A807BA" w14:textId="381D5734" w:rsidR="00A15513" w:rsidRDefault="009B682E">
            <w:r>
              <w:t>17.6</w:t>
            </w:r>
            <w:r w:rsidR="00A15513">
              <w:t>%</w:t>
            </w:r>
          </w:p>
        </w:tc>
        <w:tc>
          <w:tcPr>
            <w:tcW w:w="0" w:type="auto"/>
            <w:vAlign w:val="center"/>
            <w:hideMark/>
          </w:tcPr>
          <w:p w14:paraId="3E3D7497" w14:textId="3DEA675E" w:rsidR="00A15513" w:rsidRDefault="009B682E">
            <w:r>
              <w:t>19.5</w:t>
            </w:r>
            <w:r w:rsidR="00A15513">
              <w:t>%</w:t>
            </w:r>
          </w:p>
        </w:tc>
        <w:tc>
          <w:tcPr>
            <w:tcW w:w="0" w:type="auto"/>
            <w:vAlign w:val="center"/>
            <w:hideMark/>
          </w:tcPr>
          <w:p w14:paraId="56AE8ECF" w14:textId="5BBAC2D1" w:rsidR="00A15513" w:rsidRDefault="009B682E">
            <w:r>
              <w:t>26.4</w:t>
            </w:r>
            <w:r w:rsidR="00A15513">
              <w:t>%</w:t>
            </w:r>
          </w:p>
        </w:tc>
        <w:tc>
          <w:tcPr>
            <w:tcW w:w="0" w:type="auto"/>
            <w:vAlign w:val="center"/>
            <w:hideMark/>
          </w:tcPr>
          <w:p w14:paraId="01A97FC2" w14:textId="406993B7" w:rsidR="00A15513" w:rsidRDefault="009B682E">
            <w:r>
              <w:t>17.8</w:t>
            </w:r>
            <w:r w:rsidR="00A15513">
              <w:t>%</w:t>
            </w:r>
          </w:p>
        </w:tc>
      </w:tr>
      <w:tr w:rsidR="00A15513" w14:paraId="1661E50D" w14:textId="77777777" w:rsidTr="00A15513">
        <w:trPr>
          <w:tblCellSpacing w:w="15" w:type="dxa"/>
        </w:trPr>
        <w:tc>
          <w:tcPr>
            <w:tcW w:w="0" w:type="auto"/>
            <w:vAlign w:val="center"/>
            <w:hideMark/>
          </w:tcPr>
          <w:p w14:paraId="5D14FA17" w14:textId="77777777" w:rsidR="00A15513" w:rsidRDefault="00A15513">
            <w:pPr>
              <w:jc w:val="center"/>
              <w:rPr>
                <w:b/>
                <w:bCs/>
              </w:rPr>
            </w:pPr>
            <w:r>
              <w:rPr>
                <w:b/>
                <w:bCs/>
              </w:rPr>
              <w:t>25-34K</w:t>
            </w:r>
          </w:p>
        </w:tc>
        <w:tc>
          <w:tcPr>
            <w:tcW w:w="0" w:type="auto"/>
            <w:vAlign w:val="center"/>
            <w:hideMark/>
          </w:tcPr>
          <w:p w14:paraId="08CB2D42" w14:textId="2AE4687A" w:rsidR="00A15513" w:rsidRDefault="00A15513">
            <w:r>
              <w:t>1</w:t>
            </w:r>
            <w:r w:rsidR="00B46E33">
              <w:t>2</w:t>
            </w:r>
            <w:r>
              <w:t>%</w:t>
            </w:r>
          </w:p>
        </w:tc>
        <w:tc>
          <w:tcPr>
            <w:tcW w:w="0" w:type="auto"/>
            <w:vAlign w:val="center"/>
            <w:hideMark/>
          </w:tcPr>
          <w:p w14:paraId="7593FBD7" w14:textId="2FEA583E" w:rsidR="00A15513" w:rsidRDefault="00B46E33">
            <w:r>
              <w:t>19</w:t>
            </w:r>
            <w:r w:rsidR="00A15513">
              <w:t>%</w:t>
            </w:r>
          </w:p>
        </w:tc>
        <w:tc>
          <w:tcPr>
            <w:tcW w:w="0" w:type="auto"/>
            <w:vAlign w:val="center"/>
            <w:hideMark/>
          </w:tcPr>
          <w:p w14:paraId="49315028" w14:textId="04DDACDA" w:rsidR="00A15513" w:rsidRDefault="00B46E33">
            <w:r>
              <w:t>19</w:t>
            </w:r>
            <w:r w:rsidR="00A15513">
              <w:t>%</w:t>
            </w:r>
          </w:p>
        </w:tc>
        <w:tc>
          <w:tcPr>
            <w:tcW w:w="0" w:type="auto"/>
            <w:vAlign w:val="center"/>
            <w:hideMark/>
          </w:tcPr>
          <w:p w14:paraId="03DCDB7D" w14:textId="5269E39B" w:rsidR="00A15513" w:rsidRDefault="00A15513">
            <w:r>
              <w:t>1</w:t>
            </w:r>
            <w:r w:rsidR="00B46E33">
              <w:t>0</w:t>
            </w:r>
            <w:r>
              <w:t>.</w:t>
            </w:r>
            <w:r w:rsidR="00B46E33">
              <w:t>1</w:t>
            </w:r>
            <w:r>
              <w:t>%</w:t>
            </w:r>
          </w:p>
        </w:tc>
        <w:tc>
          <w:tcPr>
            <w:tcW w:w="0" w:type="auto"/>
            <w:vAlign w:val="center"/>
            <w:hideMark/>
          </w:tcPr>
          <w:p w14:paraId="4ADCEC6D" w14:textId="511B5D87" w:rsidR="00A15513" w:rsidRDefault="00A15513">
            <w:r>
              <w:t>1</w:t>
            </w:r>
            <w:r w:rsidR="009B682E">
              <w:t>4.2</w:t>
            </w:r>
            <w:r>
              <w:t>%</w:t>
            </w:r>
          </w:p>
        </w:tc>
        <w:tc>
          <w:tcPr>
            <w:tcW w:w="0" w:type="auto"/>
            <w:vAlign w:val="center"/>
            <w:hideMark/>
          </w:tcPr>
          <w:p w14:paraId="1866FD46" w14:textId="677E6917" w:rsidR="00A15513" w:rsidRDefault="00A15513">
            <w:r>
              <w:t>1</w:t>
            </w:r>
            <w:r w:rsidR="009B682E">
              <w:t>5.4</w:t>
            </w:r>
            <w:r>
              <w:t>%</w:t>
            </w:r>
          </w:p>
        </w:tc>
        <w:tc>
          <w:tcPr>
            <w:tcW w:w="0" w:type="auto"/>
            <w:vAlign w:val="center"/>
            <w:hideMark/>
          </w:tcPr>
          <w:p w14:paraId="420F1A94" w14:textId="3CFF818F" w:rsidR="00A15513" w:rsidRDefault="009B682E">
            <w:r>
              <w:t>19.9</w:t>
            </w:r>
            <w:r w:rsidR="00A15513">
              <w:t>%</w:t>
            </w:r>
          </w:p>
        </w:tc>
        <w:tc>
          <w:tcPr>
            <w:tcW w:w="0" w:type="auto"/>
            <w:vAlign w:val="center"/>
            <w:hideMark/>
          </w:tcPr>
          <w:p w14:paraId="587B89CA" w14:textId="2EE8DBE4" w:rsidR="00A15513" w:rsidRDefault="00A15513">
            <w:r>
              <w:t>1</w:t>
            </w:r>
            <w:r w:rsidR="009B682E">
              <w:t>4.1</w:t>
            </w:r>
            <w:r>
              <w:t>%</w:t>
            </w:r>
          </w:p>
        </w:tc>
      </w:tr>
      <w:tr w:rsidR="00A15513" w14:paraId="6678D448" w14:textId="77777777" w:rsidTr="00A15513">
        <w:trPr>
          <w:tblCellSpacing w:w="15" w:type="dxa"/>
        </w:trPr>
        <w:tc>
          <w:tcPr>
            <w:tcW w:w="0" w:type="auto"/>
            <w:vAlign w:val="center"/>
            <w:hideMark/>
          </w:tcPr>
          <w:p w14:paraId="449CCEF5" w14:textId="77777777" w:rsidR="00A15513" w:rsidRDefault="00A15513">
            <w:pPr>
              <w:jc w:val="center"/>
              <w:rPr>
                <w:b/>
                <w:bCs/>
              </w:rPr>
            </w:pPr>
            <w:r>
              <w:rPr>
                <w:b/>
                <w:bCs/>
              </w:rPr>
              <w:t>35-49K</w:t>
            </w:r>
          </w:p>
        </w:tc>
        <w:tc>
          <w:tcPr>
            <w:tcW w:w="0" w:type="auto"/>
            <w:vAlign w:val="center"/>
            <w:hideMark/>
          </w:tcPr>
          <w:p w14:paraId="4EBC5F6D" w14:textId="10CA952C" w:rsidR="00A15513" w:rsidRDefault="00A15513">
            <w:r>
              <w:t>1</w:t>
            </w:r>
            <w:r w:rsidR="00B46E33">
              <w:t>8.3</w:t>
            </w:r>
            <w:r>
              <w:t>%</w:t>
            </w:r>
          </w:p>
        </w:tc>
        <w:tc>
          <w:tcPr>
            <w:tcW w:w="0" w:type="auto"/>
            <w:vAlign w:val="center"/>
            <w:hideMark/>
          </w:tcPr>
          <w:p w14:paraId="2BA5AAF2" w14:textId="019DD9B1" w:rsidR="00A15513" w:rsidRDefault="00A15513">
            <w:r>
              <w:t>21.</w:t>
            </w:r>
            <w:r w:rsidR="00B46E33">
              <w:t>8</w:t>
            </w:r>
            <w:r>
              <w:t>%</w:t>
            </w:r>
          </w:p>
        </w:tc>
        <w:tc>
          <w:tcPr>
            <w:tcW w:w="0" w:type="auto"/>
            <w:vAlign w:val="center"/>
            <w:hideMark/>
          </w:tcPr>
          <w:p w14:paraId="0D9BD14C" w14:textId="561B779B" w:rsidR="00A15513" w:rsidRDefault="00A15513">
            <w:r>
              <w:t>2</w:t>
            </w:r>
            <w:r w:rsidR="00B46E33">
              <w:t>1.8</w:t>
            </w:r>
            <w:r>
              <w:t>%</w:t>
            </w:r>
          </w:p>
        </w:tc>
        <w:tc>
          <w:tcPr>
            <w:tcW w:w="0" w:type="auto"/>
            <w:vAlign w:val="center"/>
            <w:hideMark/>
          </w:tcPr>
          <w:p w14:paraId="2DB8F9BF" w14:textId="2F4B51BC" w:rsidR="00A15513" w:rsidRDefault="00A15513">
            <w:r>
              <w:t>1</w:t>
            </w:r>
            <w:r w:rsidR="009B682E">
              <w:t>3.7</w:t>
            </w:r>
            <w:r>
              <w:t>%</w:t>
            </w:r>
          </w:p>
        </w:tc>
        <w:tc>
          <w:tcPr>
            <w:tcW w:w="0" w:type="auto"/>
            <w:vAlign w:val="center"/>
            <w:hideMark/>
          </w:tcPr>
          <w:p w14:paraId="2C51E383" w14:textId="2670B69F" w:rsidR="00A15513" w:rsidRDefault="00A15513">
            <w:r>
              <w:t>1</w:t>
            </w:r>
            <w:r w:rsidR="009B682E">
              <w:t>8.7</w:t>
            </w:r>
            <w:r>
              <w:t>%</w:t>
            </w:r>
          </w:p>
        </w:tc>
        <w:tc>
          <w:tcPr>
            <w:tcW w:w="0" w:type="auto"/>
            <w:vAlign w:val="center"/>
            <w:hideMark/>
          </w:tcPr>
          <w:p w14:paraId="5C91EB3C" w14:textId="62626943" w:rsidR="00A15513" w:rsidRDefault="009B682E">
            <w:r>
              <w:t>19.8</w:t>
            </w:r>
            <w:r w:rsidR="00A15513">
              <w:t>%</w:t>
            </w:r>
          </w:p>
        </w:tc>
        <w:tc>
          <w:tcPr>
            <w:tcW w:w="0" w:type="auto"/>
            <w:vAlign w:val="center"/>
            <w:hideMark/>
          </w:tcPr>
          <w:p w14:paraId="64FA440C" w14:textId="36F1CCDC" w:rsidR="00A15513" w:rsidRDefault="009B682E">
            <w:r>
              <w:t>21.1</w:t>
            </w:r>
            <w:r w:rsidR="00A15513">
              <w:t>%</w:t>
            </w:r>
          </w:p>
        </w:tc>
        <w:tc>
          <w:tcPr>
            <w:tcW w:w="0" w:type="auto"/>
            <w:vAlign w:val="center"/>
            <w:hideMark/>
          </w:tcPr>
          <w:p w14:paraId="701165BC" w14:textId="55342AE7" w:rsidR="00A15513" w:rsidRDefault="00A15513">
            <w:r>
              <w:t>1</w:t>
            </w:r>
            <w:r w:rsidR="009B682E">
              <w:t>8.9</w:t>
            </w:r>
            <w:r>
              <w:t>%</w:t>
            </w:r>
          </w:p>
        </w:tc>
      </w:tr>
      <w:tr w:rsidR="00A15513" w14:paraId="4CCAE095" w14:textId="77777777" w:rsidTr="00A15513">
        <w:trPr>
          <w:tblCellSpacing w:w="15" w:type="dxa"/>
        </w:trPr>
        <w:tc>
          <w:tcPr>
            <w:tcW w:w="0" w:type="auto"/>
            <w:vAlign w:val="center"/>
            <w:hideMark/>
          </w:tcPr>
          <w:p w14:paraId="4474B914" w14:textId="77777777" w:rsidR="00A15513" w:rsidRDefault="00A15513">
            <w:pPr>
              <w:jc w:val="center"/>
              <w:rPr>
                <w:b/>
                <w:bCs/>
              </w:rPr>
            </w:pPr>
            <w:r>
              <w:rPr>
                <w:b/>
                <w:bCs/>
              </w:rPr>
              <w:t>50-69K</w:t>
            </w:r>
          </w:p>
        </w:tc>
        <w:tc>
          <w:tcPr>
            <w:tcW w:w="0" w:type="auto"/>
            <w:vAlign w:val="center"/>
            <w:hideMark/>
          </w:tcPr>
          <w:p w14:paraId="4CED15D2" w14:textId="0A185D8F" w:rsidR="00A15513" w:rsidRDefault="00A15513">
            <w:r>
              <w:t>1</w:t>
            </w:r>
            <w:r w:rsidR="00B46E33">
              <w:t>9.9</w:t>
            </w:r>
            <w:r>
              <w:t>%</w:t>
            </w:r>
          </w:p>
        </w:tc>
        <w:tc>
          <w:tcPr>
            <w:tcW w:w="0" w:type="auto"/>
            <w:vAlign w:val="center"/>
            <w:hideMark/>
          </w:tcPr>
          <w:p w14:paraId="3E6B0629" w14:textId="08D5FD4D" w:rsidR="00A15513" w:rsidRDefault="00A15513">
            <w:r>
              <w:t>1</w:t>
            </w:r>
            <w:r w:rsidR="00B46E33">
              <w:t>7.2</w:t>
            </w:r>
            <w:r>
              <w:t>%</w:t>
            </w:r>
          </w:p>
        </w:tc>
        <w:tc>
          <w:tcPr>
            <w:tcW w:w="0" w:type="auto"/>
            <w:vAlign w:val="center"/>
            <w:hideMark/>
          </w:tcPr>
          <w:p w14:paraId="2AD829D0" w14:textId="16485666" w:rsidR="00A15513" w:rsidRDefault="00B46E33">
            <w:r>
              <w:t>17.2</w:t>
            </w:r>
            <w:r w:rsidR="00A15513">
              <w:t>%</w:t>
            </w:r>
          </w:p>
        </w:tc>
        <w:tc>
          <w:tcPr>
            <w:tcW w:w="0" w:type="auto"/>
            <w:vAlign w:val="center"/>
            <w:hideMark/>
          </w:tcPr>
          <w:p w14:paraId="41C8DF03" w14:textId="3A62A7AF" w:rsidR="00A15513" w:rsidRDefault="00A15513">
            <w:r>
              <w:t>15.</w:t>
            </w:r>
            <w:r w:rsidR="009B682E">
              <w:t>3</w:t>
            </w:r>
            <w:r>
              <w:t>%</w:t>
            </w:r>
          </w:p>
        </w:tc>
        <w:tc>
          <w:tcPr>
            <w:tcW w:w="0" w:type="auto"/>
            <w:vAlign w:val="center"/>
            <w:hideMark/>
          </w:tcPr>
          <w:p w14:paraId="522056BF" w14:textId="2381AB4E" w:rsidR="00A15513" w:rsidRDefault="00A15513">
            <w:r>
              <w:t>1</w:t>
            </w:r>
            <w:r w:rsidR="009B682E">
              <w:t>8.2</w:t>
            </w:r>
            <w:r>
              <w:t>%</w:t>
            </w:r>
          </w:p>
        </w:tc>
        <w:tc>
          <w:tcPr>
            <w:tcW w:w="0" w:type="auto"/>
            <w:vAlign w:val="center"/>
            <w:hideMark/>
          </w:tcPr>
          <w:p w14:paraId="3DACC35D" w14:textId="4C80E89F" w:rsidR="00A15513" w:rsidRDefault="009B682E">
            <w:r>
              <w:t>18</w:t>
            </w:r>
            <w:r w:rsidR="00A15513">
              <w:t>%</w:t>
            </w:r>
          </w:p>
        </w:tc>
        <w:tc>
          <w:tcPr>
            <w:tcW w:w="0" w:type="auto"/>
            <w:vAlign w:val="center"/>
            <w:hideMark/>
          </w:tcPr>
          <w:p w14:paraId="27CFA8CB" w14:textId="3FC78D1D" w:rsidR="00A15513" w:rsidRDefault="00A15513">
            <w:r>
              <w:t>1</w:t>
            </w:r>
            <w:r w:rsidR="009B682E">
              <w:t>5.6</w:t>
            </w:r>
            <w:r>
              <w:t>%</w:t>
            </w:r>
          </w:p>
        </w:tc>
        <w:tc>
          <w:tcPr>
            <w:tcW w:w="0" w:type="auto"/>
            <w:vAlign w:val="center"/>
            <w:hideMark/>
          </w:tcPr>
          <w:p w14:paraId="648B3DB3" w14:textId="670EE541" w:rsidR="00A15513" w:rsidRDefault="00A15513">
            <w:r>
              <w:t>1</w:t>
            </w:r>
            <w:r w:rsidR="009B682E">
              <w:t>8.5</w:t>
            </w:r>
            <w:r>
              <w:t>%</w:t>
            </w:r>
          </w:p>
        </w:tc>
      </w:tr>
      <w:tr w:rsidR="00A15513" w14:paraId="785574C4" w14:textId="77777777" w:rsidTr="00A15513">
        <w:trPr>
          <w:tblCellSpacing w:w="15" w:type="dxa"/>
        </w:trPr>
        <w:tc>
          <w:tcPr>
            <w:tcW w:w="0" w:type="auto"/>
            <w:vAlign w:val="center"/>
            <w:hideMark/>
          </w:tcPr>
          <w:p w14:paraId="1E1684D4" w14:textId="77777777" w:rsidR="00A15513" w:rsidRDefault="00A15513">
            <w:pPr>
              <w:jc w:val="center"/>
              <w:rPr>
                <w:b/>
                <w:bCs/>
              </w:rPr>
            </w:pPr>
            <w:r>
              <w:rPr>
                <w:b/>
                <w:bCs/>
              </w:rPr>
              <w:t>70-99K</w:t>
            </w:r>
          </w:p>
        </w:tc>
        <w:tc>
          <w:tcPr>
            <w:tcW w:w="0" w:type="auto"/>
            <w:vAlign w:val="center"/>
            <w:hideMark/>
          </w:tcPr>
          <w:p w14:paraId="60F2848B" w14:textId="70CAEFF6" w:rsidR="00A15513" w:rsidRDefault="00A15513">
            <w:r>
              <w:t>1</w:t>
            </w:r>
            <w:r w:rsidR="00B46E33">
              <w:t>6.2</w:t>
            </w:r>
            <w:r>
              <w:t>%</w:t>
            </w:r>
          </w:p>
        </w:tc>
        <w:tc>
          <w:tcPr>
            <w:tcW w:w="0" w:type="auto"/>
            <w:vAlign w:val="center"/>
            <w:hideMark/>
          </w:tcPr>
          <w:p w14:paraId="52D3A5EE" w14:textId="7DF3D355" w:rsidR="00A15513" w:rsidRDefault="00B46E33">
            <w:r>
              <w:t>10.3</w:t>
            </w:r>
            <w:r w:rsidR="00A15513">
              <w:t>%</w:t>
            </w:r>
          </w:p>
        </w:tc>
        <w:tc>
          <w:tcPr>
            <w:tcW w:w="0" w:type="auto"/>
            <w:vAlign w:val="center"/>
            <w:hideMark/>
          </w:tcPr>
          <w:p w14:paraId="1C9188B5" w14:textId="4DC6EB88" w:rsidR="00A15513" w:rsidRDefault="00B46E33">
            <w:r>
              <w:t>10.3</w:t>
            </w:r>
            <w:r w:rsidR="00A15513">
              <w:t>%</w:t>
            </w:r>
          </w:p>
        </w:tc>
        <w:tc>
          <w:tcPr>
            <w:tcW w:w="0" w:type="auto"/>
            <w:vAlign w:val="center"/>
            <w:hideMark/>
          </w:tcPr>
          <w:p w14:paraId="16365B27" w14:textId="082359BD" w:rsidR="00A15513" w:rsidRDefault="00A15513">
            <w:r>
              <w:t>16.</w:t>
            </w:r>
            <w:r w:rsidR="009B682E">
              <w:t>9</w:t>
            </w:r>
            <w:r>
              <w:t>%</w:t>
            </w:r>
          </w:p>
        </w:tc>
        <w:tc>
          <w:tcPr>
            <w:tcW w:w="0" w:type="auto"/>
            <w:vAlign w:val="center"/>
            <w:hideMark/>
          </w:tcPr>
          <w:p w14:paraId="3E53A103" w14:textId="68343757" w:rsidR="00A15513" w:rsidRDefault="00A15513">
            <w:r>
              <w:t>1</w:t>
            </w:r>
            <w:r w:rsidR="009B682E">
              <w:t>4.9</w:t>
            </w:r>
            <w:r>
              <w:t>%</w:t>
            </w:r>
          </w:p>
        </w:tc>
        <w:tc>
          <w:tcPr>
            <w:tcW w:w="0" w:type="auto"/>
            <w:vAlign w:val="center"/>
            <w:hideMark/>
          </w:tcPr>
          <w:p w14:paraId="2954D29F" w14:textId="0B828F4C" w:rsidR="00A15513" w:rsidRDefault="00A15513">
            <w:r>
              <w:t>1</w:t>
            </w:r>
            <w:r w:rsidR="009B682E">
              <w:t>3.2</w:t>
            </w:r>
            <w:r>
              <w:t>%</w:t>
            </w:r>
          </w:p>
        </w:tc>
        <w:tc>
          <w:tcPr>
            <w:tcW w:w="0" w:type="auto"/>
            <w:vAlign w:val="center"/>
            <w:hideMark/>
          </w:tcPr>
          <w:p w14:paraId="3620F222" w14:textId="5CBF39F7" w:rsidR="00A15513" w:rsidRDefault="009B682E">
            <w:r>
              <w:t>9.6</w:t>
            </w:r>
            <w:r w:rsidR="00A15513">
              <w:t>%</w:t>
            </w:r>
          </w:p>
        </w:tc>
        <w:tc>
          <w:tcPr>
            <w:tcW w:w="0" w:type="auto"/>
            <w:vAlign w:val="center"/>
            <w:hideMark/>
          </w:tcPr>
          <w:p w14:paraId="28F5CA0F" w14:textId="217BE045" w:rsidR="00A15513" w:rsidRDefault="00A15513">
            <w:r>
              <w:t>1</w:t>
            </w:r>
            <w:r w:rsidR="009B682E">
              <w:t>4.5</w:t>
            </w:r>
            <w:r>
              <w:t>%</w:t>
            </w:r>
          </w:p>
        </w:tc>
      </w:tr>
      <w:tr w:rsidR="00A15513" w14:paraId="64213169" w14:textId="77777777" w:rsidTr="00A15513">
        <w:trPr>
          <w:tblCellSpacing w:w="15" w:type="dxa"/>
        </w:trPr>
        <w:tc>
          <w:tcPr>
            <w:tcW w:w="0" w:type="auto"/>
            <w:vAlign w:val="center"/>
            <w:hideMark/>
          </w:tcPr>
          <w:p w14:paraId="016D82CF" w14:textId="77777777" w:rsidR="00A15513" w:rsidRDefault="00A15513">
            <w:pPr>
              <w:jc w:val="center"/>
              <w:rPr>
                <w:b/>
                <w:bCs/>
              </w:rPr>
            </w:pPr>
            <w:r>
              <w:rPr>
                <w:b/>
                <w:bCs/>
              </w:rPr>
              <w:t>100K+</w:t>
            </w:r>
          </w:p>
        </w:tc>
        <w:tc>
          <w:tcPr>
            <w:tcW w:w="0" w:type="auto"/>
            <w:vAlign w:val="center"/>
            <w:hideMark/>
          </w:tcPr>
          <w:p w14:paraId="613FFF90" w14:textId="3E68677F" w:rsidR="00A15513" w:rsidRDefault="00A15513">
            <w:r>
              <w:t>1</w:t>
            </w:r>
            <w:r w:rsidR="00B46E33">
              <w:t>9</w:t>
            </w:r>
            <w:r>
              <w:t>%</w:t>
            </w:r>
          </w:p>
        </w:tc>
        <w:tc>
          <w:tcPr>
            <w:tcW w:w="0" w:type="auto"/>
            <w:vAlign w:val="center"/>
            <w:hideMark/>
          </w:tcPr>
          <w:p w14:paraId="6F3C1246" w14:textId="25853D86" w:rsidR="00A15513" w:rsidRDefault="00B46E33">
            <w:r>
              <w:t>7.2</w:t>
            </w:r>
            <w:r w:rsidR="00A15513">
              <w:t>%</w:t>
            </w:r>
          </w:p>
        </w:tc>
        <w:tc>
          <w:tcPr>
            <w:tcW w:w="0" w:type="auto"/>
            <w:vAlign w:val="center"/>
            <w:hideMark/>
          </w:tcPr>
          <w:p w14:paraId="6E96005D" w14:textId="095DFE31" w:rsidR="00A15513" w:rsidRDefault="00B46E33">
            <w:r>
              <w:t>7.2</w:t>
            </w:r>
            <w:r w:rsidR="00A15513">
              <w:t>%</w:t>
            </w:r>
          </w:p>
        </w:tc>
        <w:tc>
          <w:tcPr>
            <w:tcW w:w="0" w:type="auto"/>
            <w:vAlign w:val="center"/>
            <w:hideMark/>
          </w:tcPr>
          <w:p w14:paraId="0B98D039" w14:textId="7249F072" w:rsidR="00A15513" w:rsidRDefault="00A15513">
            <w:r>
              <w:t>2</w:t>
            </w:r>
            <w:r w:rsidR="009B682E">
              <w:t>9.4</w:t>
            </w:r>
            <w:r>
              <w:t>%</w:t>
            </w:r>
          </w:p>
        </w:tc>
        <w:tc>
          <w:tcPr>
            <w:tcW w:w="0" w:type="auto"/>
            <w:vAlign w:val="center"/>
            <w:hideMark/>
          </w:tcPr>
          <w:p w14:paraId="0078C57F" w14:textId="52B6940C" w:rsidR="00A15513" w:rsidRDefault="00A15513">
            <w:r>
              <w:t>1</w:t>
            </w:r>
            <w:r w:rsidR="009B682E">
              <w:t>6.4</w:t>
            </w:r>
            <w:r>
              <w:t>%</w:t>
            </w:r>
          </w:p>
        </w:tc>
        <w:tc>
          <w:tcPr>
            <w:tcW w:w="0" w:type="auto"/>
            <w:vAlign w:val="center"/>
            <w:hideMark/>
          </w:tcPr>
          <w:p w14:paraId="343D41C0" w14:textId="72B63C85" w:rsidR="00A15513" w:rsidRDefault="009B682E">
            <w:r>
              <w:t>14</w:t>
            </w:r>
            <w:r w:rsidR="00A15513">
              <w:t>%</w:t>
            </w:r>
          </w:p>
        </w:tc>
        <w:tc>
          <w:tcPr>
            <w:tcW w:w="0" w:type="auto"/>
            <w:vAlign w:val="center"/>
            <w:hideMark/>
          </w:tcPr>
          <w:p w14:paraId="2D102776" w14:textId="5F272EE1" w:rsidR="00A15513" w:rsidRDefault="009B682E">
            <w:r>
              <w:t>7.3</w:t>
            </w:r>
            <w:r w:rsidR="00A15513">
              <w:t>%</w:t>
            </w:r>
          </w:p>
        </w:tc>
        <w:tc>
          <w:tcPr>
            <w:tcW w:w="0" w:type="auto"/>
            <w:vAlign w:val="center"/>
            <w:hideMark/>
          </w:tcPr>
          <w:p w14:paraId="5FC6AE7F" w14:textId="575AF047" w:rsidR="00A15513" w:rsidRDefault="009B682E">
            <w:r>
              <w:t>16.2</w:t>
            </w:r>
            <w:r w:rsidR="00A15513">
              <w:t>%</w:t>
            </w:r>
          </w:p>
        </w:tc>
      </w:tr>
      <w:tr w:rsidR="00A15513" w14:paraId="6155211A" w14:textId="77777777" w:rsidTr="00A15513">
        <w:trPr>
          <w:tblCellSpacing w:w="15" w:type="dxa"/>
        </w:trPr>
        <w:tc>
          <w:tcPr>
            <w:tcW w:w="0" w:type="auto"/>
            <w:vAlign w:val="center"/>
            <w:hideMark/>
          </w:tcPr>
          <w:p w14:paraId="6871879F" w14:textId="77777777" w:rsidR="00A15513" w:rsidRDefault="00A15513">
            <w:pPr>
              <w:jc w:val="center"/>
              <w:rPr>
                <w:b/>
                <w:bCs/>
              </w:rPr>
            </w:pPr>
            <w:r>
              <w:rPr>
                <w:b/>
                <w:bCs/>
              </w:rPr>
              <w:t>Total</w:t>
            </w:r>
          </w:p>
        </w:tc>
        <w:tc>
          <w:tcPr>
            <w:tcW w:w="0" w:type="auto"/>
            <w:vAlign w:val="center"/>
            <w:hideMark/>
          </w:tcPr>
          <w:p w14:paraId="666CCFFA" w14:textId="77777777" w:rsidR="00A15513" w:rsidRDefault="00A15513">
            <w:r>
              <w:t>100%</w:t>
            </w:r>
          </w:p>
        </w:tc>
        <w:tc>
          <w:tcPr>
            <w:tcW w:w="0" w:type="auto"/>
            <w:vAlign w:val="center"/>
            <w:hideMark/>
          </w:tcPr>
          <w:p w14:paraId="77739544" w14:textId="77777777" w:rsidR="00A15513" w:rsidRDefault="00A15513">
            <w:r>
              <w:t>100%</w:t>
            </w:r>
          </w:p>
        </w:tc>
        <w:tc>
          <w:tcPr>
            <w:tcW w:w="0" w:type="auto"/>
            <w:vAlign w:val="center"/>
            <w:hideMark/>
          </w:tcPr>
          <w:p w14:paraId="28323DAD" w14:textId="77777777" w:rsidR="00A15513" w:rsidRDefault="00A15513">
            <w:r>
              <w:t>100%</w:t>
            </w:r>
          </w:p>
        </w:tc>
        <w:tc>
          <w:tcPr>
            <w:tcW w:w="0" w:type="auto"/>
            <w:vAlign w:val="center"/>
            <w:hideMark/>
          </w:tcPr>
          <w:p w14:paraId="2A74E5F3" w14:textId="77777777" w:rsidR="00A15513" w:rsidRDefault="00A15513">
            <w:r>
              <w:t>100%</w:t>
            </w:r>
          </w:p>
        </w:tc>
        <w:tc>
          <w:tcPr>
            <w:tcW w:w="0" w:type="auto"/>
            <w:vAlign w:val="center"/>
            <w:hideMark/>
          </w:tcPr>
          <w:p w14:paraId="61A6556C" w14:textId="77777777" w:rsidR="00A15513" w:rsidRDefault="00A15513">
            <w:r>
              <w:t>100%</w:t>
            </w:r>
          </w:p>
        </w:tc>
        <w:tc>
          <w:tcPr>
            <w:tcW w:w="0" w:type="auto"/>
            <w:vAlign w:val="center"/>
            <w:hideMark/>
          </w:tcPr>
          <w:p w14:paraId="4527E846" w14:textId="77777777" w:rsidR="00A15513" w:rsidRDefault="00A15513">
            <w:r>
              <w:t>100%</w:t>
            </w:r>
          </w:p>
        </w:tc>
        <w:tc>
          <w:tcPr>
            <w:tcW w:w="0" w:type="auto"/>
            <w:vAlign w:val="center"/>
            <w:hideMark/>
          </w:tcPr>
          <w:p w14:paraId="2706AFAE" w14:textId="77777777" w:rsidR="00A15513" w:rsidRDefault="00A15513">
            <w:r>
              <w:t>100%</w:t>
            </w:r>
          </w:p>
        </w:tc>
        <w:tc>
          <w:tcPr>
            <w:tcW w:w="0" w:type="auto"/>
            <w:vAlign w:val="center"/>
            <w:hideMark/>
          </w:tcPr>
          <w:p w14:paraId="468E6F6A" w14:textId="77777777" w:rsidR="00A15513" w:rsidRDefault="00A15513">
            <w:r>
              <w:t>100%</w:t>
            </w:r>
          </w:p>
        </w:tc>
      </w:tr>
      <w:tr w:rsidR="00A15513" w14:paraId="131223B5" w14:textId="77777777" w:rsidTr="00A15513">
        <w:trPr>
          <w:tblCellSpacing w:w="15" w:type="dxa"/>
        </w:trPr>
        <w:tc>
          <w:tcPr>
            <w:tcW w:w="0" w:type="auto"/>
            <w:vAlign w:val="center"/>
          </w:tcPr>
          <w:p w14:paraId="19E3DC5B" w14:textId="77777777" w:rsidR="00A15513" w:rsidRDefault="00A15513" w:rsidP="00A15513">
            <w:pPr>
              <w:jc w:val="center"/>
              <w:rPr>
                <w:b/>
                <w:bCs/>
              </w:rPr>
            </w:pPr>
            <w:r>
              <w:rPr>
                <w:b/>
                <w:bCs/>
              </w:rPr>
              <w:t>Total</w:t>
            </w:r>
          </w:p>
        </w:tc>
        <w:tc>
          <w:tcPr>
            <w:tcW w:w="0" w:type="auto"/>
            <w:vAlign w:val="center"/>
          </w:tcPr>
          <w:p w14:paraId="558956D7" w14:textId="36DFF7E2" w:rsidR="00A15513" w:rsidRDefault="009B682E" w:rsidP="00A15513">
            <w:r>
              <w:t>69,845,203</w:t>
            </w:r>
          </w:p>
        </w:tc>
        <w:tc>
          <w:tcPr>
            <w:tcW w:w="0" w:type="auto"/>
            <w:vAlign w:val="center"/>
          </w:tcPr>
          <w:p w14:paraId="10D55066" w14:textId="1D3DF1BF" w:rsidR="00A15513" w:rsidRDefault="009B682E" w:rsidP="00A15513">
            <w:r>
              <w:t>12,968,881</w:t>
            </w:r>
          </w:p>
        </w:tc>
        <w:tc>
          <w:tcPr>
            <w:tcW w:w="0" w:type="auto"/>
            <w:vAlign w:val="center"/>
          </w:tcPr>
          <w:p w14:paraId="627A07CF" w14:textId="0F8D0720" w:rsidR="00A15513" w:rsidRDefault="009B682E" w:rsidP="00A15513">
            <w:r>
              <w:t>527,236</w:t>
            </w:r>
          </w:p>
        </w:tc>
        <w:tc>
          <w:tcPr>
            <w:tcW w:w="0" w:type="auto"/>
            <w:vAlign w:val="center"/>
          </w:tcPr>
          <w:p w14:paraId="7E8A7739" w14:textId="1DA9A734" w:rsidR="00A15513" w:rsidRDefault="009B682E" w:rsidP="00A15513">
            <w:r>
              <w:t>7,087,716</w:t>
            </w:r>
          </w:p>
        </w:tc>
        <w:tc>
          <w:tcPr>
            <w:tcW w:w="0" w:type="auto"/>
            <w:vAlign w:val="center"/>
          </w:tcPr>
          <w:p w14:paraId="210CBC8C" w14:textId="6AA317F8" w:rsidR="00A15513" w:rsidRDefault="009B682E" w:rsidP="00A15513">
            <w:r>
              <w:t>2,706,784</w:t>
            </w:r>
          </w:p>
        </w:tc>
        <w:tc>
          <w:tcPr>
            <w:tcW w:w="0" w:type="auto"/>
            <w:vAlign w:val="center"/>
          </w:tcPr>
          <w:p w14:paraId="00A9FDA3" w14:textId="5617F335" w:rsidR="00A15513" w:rsidRDefault="009B682E" w:rsidP="00A15513">
            <w:r>
              <w:t>550,683</w:t>
            </w:r>
          </w:p>
        </w:tc>
        <w:tc>
          <w:tcPr>
            <w:tcW w:w="0" w:type="auto"/>
            <w:vAlign w:val="center"/>
          </w:tcPr>
          <w:p w14:paraId="1474013A" w14:textId="5C9CD432" w:rsidR="00A15513" w:rsidRDefault="009B682E" w:rsidP="00A15513">
            <w:r>
              <w:t>19,907,556</w:t>
            </w:r>
          </w:p>
        </w:tc>
        <w:tc>
          <w:tcPr>
            <w:tcW w:w="0" w:type="auto"/>
            <w:vAlign w:val="center"/>
          </w:tcPr>
          <w:p w14:paraId="415FCB96" w14:textId="7BCFE5BE" w:rsidR="00A15513" w:rsidRDefault="009B682E" w:rsidP="00A15513">
            <w:r>
              <w:t>113,594,059</w:t>
            </w:r>
          </w:p>
        </w:tc>
      </w:tr>
    </w:tbl>
    <w:p w14:paraId="39F08942" w14:textId="4456624C" w:rsidR="00E40201" w:rsidRDefault="00D62189">
      <w:pPr>
        <w:rPr>
          <w:sz w:val="20"/>
          <w:szCs w:val="20"/>
        </w:rPr>
      </w:pPr>
      <w:r>
        <w:tab/>
      </w:r>
      <w:r>
        <w:tab/>
      </w:r>
      <w:r>
        <w:tab/>
      </w:r>
      <w:r>
        <w:tab/>
      </w:r>
      <w:r>
        <w:tab/>
      </w:r>
      <w:r w:rsidR="009D62ED" w:rsidRPr="00D62189">
        <w:rPr>
          <w:sz w:val="20"/>
          <w:szCs w:val="20"/>
        </w:rPr>
        <w:t>Source: Source:</w:t>
      </w:r>
      <w:r w:rsidR="007873A0">
        <w:rPr>
          <w:sz w:val="20"/>
          <w:szCs w:val="20"/>
        </w:rPr>
        <w:t xml:space="preserve"> Earn.dat:</w:t>
      </w:r>
      <w:r w:rsidRPr="00D62189">
        <w:rPr>
          <w:sz w:val="20"/>
          <w:szCs w:val="20"/>
        </w:rPr>
        <w:t xml:space="preserve"> </w:t>
      </w:r>
      <w:r>
        <w:rPr>
          <w:sz w:val="20"/>
          <w:szCs w:val="20"/>
        </w:rPr>
        <w:t>w</w:t>
      </w:r>
      <w:r w:rsidRPr="00D62189">
        <w:rPr>
          <w:sz w:val="20"/>
          <w:szCs w:val="20"/>
        </w:rPr>
        <w:t xml:space="preserve">gtd </w:t>
      </w:r>
      <w:r w:rsidR="009621BB">
        <w:rPr>
          <w:sz w:val="20"/>
          <w:szCs w:val="20"/>
        </w:rPr>
        <w:t>ACS</w:t>
      </w:r>
      <w:r w:rsidR="00B46E33">
        <w:rPr>
          <w:sz w:val="20"/>
          <w:szCs w:val="20"/>
        </w:rPr>
        <w:t>21</w:t>
      </w:r>
      <w:r w:rsidRPr="00D62189">
        <w:rPr>
          <w:sz w:val="20"/>
          <w:szCs w:val="20"/>
        </w:rPr>
        <w:t xml:space="preserve">, Frey/U-Mich for SSDAN </w:t>
      </w:r>
      <w:r w:rsidR="009D62ED" w:rsidRPr="00D62189">
        <w:rPr>
          <w:sz w:val="20"/>
          <w:szCs w:val="20"/>
        </w:rPr>
        <w:t xml:space="preserve"> </w:t>
      </w:r>
    </w:p>
    <w:p w14:paraId="5BCE6CC9" w14:textId="51C807AA" w:rsidR="00A907DF" w:rsidRPr="00E40201" w:rsidRDefault="00E40201">
      <w:pPr>
        <w:rPr>
          <w:sz w:val="20"/>
          <w:szCs w:val="20"/>
        </w:rPr>
      </w:pPr>
      <w:r w:rsidRPr="001719CE">
        <w:rPr>
          <w:b/>
          <w:bCs/>
          <w:i/>
          <w:iCs/>
        </w:rPr>
        <w:t xml:space="preserve">For </w:t>
      </w:r>
      <w:r w:rsidR="00573EB2">
        <w:rPr>
          <w:b/>
          <w:bCs/>
          <w:i/>
          <w:iCs/>
        </w:rPr>
        <w:t>Wednes</w:t>
      </w:r>
      <w:r w:rsidRPr="001719CE">
        <w:rPr>
          <w:b/>
          <w:bCs/>
          <w:i/>
          <w:iCs/>
        </w:rPr>
        <w:t>day, write a description of the above table</w:t>
      </w:r>
      <w:r w:rsidR="00741CAD" w:rsidRPr="001719CE">
        <w:rPr>
          <w:b/>
          <w:bCs/>
          <w:i/>
          <w:iCs/>
        </w:rPr>
        <w:t xml:space="preserve">, following suggested rules above. </w:t>
      </w:r>
      <w:r w:rsidR="00D236EE" w:rsidRPr="001719CE">
        <w:rPr>
          <w:b/>
          <w:bCs/>
          <w:i/>
          <w:iCs/>
        </w:rPr>
        <w:t>This will likely take you seve</w:t>
      </w:r>
      <w:r w:rsidR="00EF12CD" w:rsidRPr="001719CE">
        <w:rPr>
          <w:b/>
          <w:bCs/>
          <w:i/>
          <w:iCs/>
        </w:rPr>
        <w:t xml:space="preserve">ral </w:t>
      </w:r>
      <w:r w:rsidR="00573EB2">
        <w:rPr>
          <w:b/>
          <w:bCs/>
          <w:i/>
          <w:iCs/>
        </w:rPr>
        <w:t>tries</w:t>
      </w:r>
      <w:r w:rsidR="002A1BDD">
        <w:t>.</w:t>
      </w:r>
    </w:p>
    <w:sectPr w:rsidR="00A907DF" w:rsidRPr="00E40201" w:rsidSect="00020693">
      <w:footerReference w:type="even" r:id="rId9"/>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B84E" w14:textId="77777777" w:rsidR="007108C0" w:rsidRDefault="007108C0">
      <w:r>
        <w:separator/>
      </w:r>
    </w:p>
  </w:endnote>
  <w:endnote w:type="continuationSeparator" w:id="0">
    <w:p w14:paraId="03DB73EA" w14:textId="77777777" w:rsidR="007108C0" w:rsidRDefault="0071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9E11" w14:textId="77777777" w:rsidR="00681959" w:rsidRDefault="00681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201">
      <w:rPr>
        <w:rStyle w:val="PageNumber"/>
        <w:noProof/>
      </w:rPr>
      <w:t>4</w:t>
    </w:r>
    <w:r>
      <w:rPr>
        <w:rStyle w:val="PageNumber"/>
      </w:rPr>
      <w:fldChar w:fldCharType="end"/>
    </w:r>
  </w:p>
  <w:p w14:paraId="5AD8A520" w14:textId="77777777" w:rsidR="00681959" w:rsidRDefault="00681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02C2" w14:textId="77777777" w:rsidR="00681959" w:rsidRDefault="00681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4C76">
      <w:rPr>
        <w:rStyle w:val="PageNumber"/>
        <w:noProof/>
      </w:rPr>
      <w:t>5</w:t>
    </w:r>
    <w:r>
      <w:rPr>
        <w:rStyle w:val="PageNumber"/>
      </w:rPr>
      <w:fldChar w:fldCharType="end"/>
    </w:r>
  </w:p>
  <w:p w14:paraId="2361BE72" w14:textId="77777777" w:rsidR="00681959" w:rsidRDefault="006819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C6C6" w14:textId="77777777" w:rsidR="007108C0" w:rsidRDefault="007108C0">
      <w:r>
        <w:separator/>
      </w:r>
    </w:p>
  </w:footnote>
  <w:footnote w:type="continuationSeparator" w:id="0">
    <w:p w14:paraId="097A28A5" w14:textId="77777777" w:rsidR="007108C0" w:rsidRDefault="007108C0">
      <w:r>
        <w:continuationSeparator/>
      </w:r>
    </w:p>
  </w:footnote>
  <w:footnote w:id="1">
    <w:p w14:paraId="460B0E5D" w14:textId="77777777" w:rsidR="00681959" w:rsidRDefault="00681959">
      <w:pPr>
        <w:pStyle w:val="FootnoteText"/>
      </w:pPr>
      <w:r>
        <w:rPr>
          <w:rStyle w:val="FootnoteReference"/>
        </w:rPr>
        <w:footnoteRef/>
      </w:r>
      <w:r>
        <w:t xml:space="preserve"> This exercise is based on a module </w:t>
      </w:r>
      <w:r w:rsidR="00C64C9C">
        <w:t xml:space="preserve">originally </w:t>
      </w:r>
      <w:r>
        <w:t>developed by Tim Thornton, SUNY-Brockport.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D22"/>
    <w:multiLevelType w:val="hybridMultilevel"/>
    <w:tmpl w:val="17102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453D1"/>
    <w:multiLevelType w:val="hybridMultilevel"/>
    <w:tmpl w:val="0FC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0524E"/>
    <w:multiLevelType w:val="hybridMultilevel"/>
    <w:tmpl w:val="B14E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D3E92"/>
    <w:multiLevelType w:val="hybridMultilevel"/>
    <w:tmpl w:val="750A5CA2"/>
    <w:lvl w:ilvl="0" w:tplc="81647D24">
      <w:start w:val="1"/>
      <w:numFmt w:val="bullet"/>
      <w:lvlText w:val=""/>
      <w:lvlJc w:val="left"/>
      <w:pPr>
        <w:tabs>
          <w:tab w:val="num" w:pos="1080"/>
        </w:tabs>
        <w:ind w:left="1080" w:hanging="360"/>
      </w:pPr>
      <w:rPr>
        <w:rFonts w:ascii="Symbol" w:eastAsia="Times New Roman"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FF66479"/>
    <w:multiLevelType w:val="hybridMultilevel"/>
    <w:tmpl w:val="65669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427A"/>
    <w:multiLevelType w:val="hybridMultilevel"/>
    <w:tmpl w:val="0E58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D7DC4"/>
    <w:multiLevelType w:val="hybridMultilevel"/>
    <w:tmpl w:val="5A48E3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E86B09"/>
    <w:multiLevelType w:val="hybridMultilevel"/>
    <w:tmpl w:val="221E36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7378446">
    <w:abstractNumId w:val="7"/>
  </w:num>
  <w:num w:numId="2" w16cid:durableId="967511994">
    <w:abstractNumId w:val="4"/>
  </w:num>
  <w:num w:numId="3" w16cid:durableId="2096171757">
    <w:abstractNumId w:val="6"/>
  </w:num>
  <w:num w:numId="4" w16cid:durableId="1234705553">
    <w:abstractNumId w:val="0"/>
  </w:num>
  <w:num w:numId="5" w16cid:durableId="262616708">
    <w:abstractNumId w:val="3"/>
  </w:num>
  <w:num w:numId="6" w16cid:durableId="929970051">
    <w:abstractNumId w:val="5"/>
  </w:num>
  <w:num w:numId="7" w16cid:durableId="1501657847">
    <w:abstractNumId w:val="2"/>
  </w:num>
  <w:num w:numId="8" w16cid:durableId="72772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3szCxNDAwNDQzMrBU0lEKTi0uzszPAykwrAUARj71NywAAAA="/>
  </w:docVars>
  <w:rsids>
    <w:rsidRoot w:val="00697D65"/>
    <w:rsid w:val="00020693"/>
    <w:rsid w:val="0003353D"/>
    <w:rsid w:val="0003775F"/>
    <w:rsid w:val="00050D9D"/>
    <w:rsid w:val="00057E32"/>
    <w:rsid w:val="00095B32"/>
    <w:rsid w:val="000970A3"/>
    <w:rsid w:val="000A0B44"/>
    <w:rsid w:val="000A688F"/>
    <w:rsid w:val="000A7082"/>
    <w:rsid w:val="000D5C94"/>
    <w:rsid w:val="000E5271"/>
    <w:rsid w:val="001075B8"/>
    <w:rsid w:val="00132A02"/>
    <w:rsid w:val="00164679"/>
    <w:rsid w:val="00170449"/>
    <w:rsid w:val="001719CE"/>
    <w:rsid w:val="001B2FAA"/>
    <w:rsid w:val="001B459B"/>
    <w:rsid w:val="001C3CE2"/>
    <w:rsid w:val="001C752A"/>
    <w:rsid w:val="00204E7F"/>
    <w:rsid w:val="00206BDF"/>
    <w:rsid w:val="00234365"/>
    <w:rsid w:val="0025612C"/>
    <w:rsid w:val="0025710F"/>
    <w:rsid w:val="00266559"/>
    <w:rsid w:val="00270530"/>
    <w:rsid w:val="00284C76"/>
    <w:rsid w:val="00287A2B"/>
    <w:rsid w:val="002948D4"/>
    <w:rsid w:val="002A1BDD"/>
    <w:rsid w:val="002B6F71"/>
    <w:rsid w:val="002C1E56"/>
    <w:rsid w:val="002D0104"/>
    <w:rsid w:val="002F2884"/>
    <w:rsid w:val="002F6C19"/>
    <w:rsid w:val="00313979"/>
    <w:rsid w:val="0032491E"/>
    <w:rsid w:val="00354BB8"/>
    <w:rsid w:val="00363BFC"/>
    <w:rsid w:val="003746CB"/>
    <w:rsid w:val="00385C20"/>
    <w:rsid w:val="003A3BB9"/>
    <w:rsid w:val="003C26C0"/>
    <w:rsid w:val="003C3604"/>
    <w:rsid w:val="003D3188"/>
    <w:rsid w:val="004323AF"/>
    <w:rsid w:val="004679B8"/>
    <w:rsid w:val="00471DF4"/>
    <w:rsid w:val="004733E4"/>
    <w:rsid w:val="00485D99"/>
    <w:rsid w:val="004B72DD"/>
    <w:rsid w:val="004C239E"/>
    <w:rsid w:val="004D39F2"/>
    <w:rsid w:val="004D5999"/>
    <w:rsid w:val="004D63A0"/>
    <w:rsid w:val="004E03BD"/>
    <w:rsid w:val="004F4C80"/>
    <w:rsid w:val="004F6333"/>
    <w:rsid w:val="00516C1C"/>
    <w:rsid w:val="00522866"/>
    <w:rsid w:val="00572267"/>
    <w:rsid w:val="00573EB2"/>
    <w:rsid w:val="005946C7"/>
    <w:rsid w:val="005A5877"/>
    <w:rsid w:val="005A5E5E"/>
    <w:rsid w:val="005D1D4D"/>
    <w:rsid w:val="005D6F71"/>
    <w:rsid w:val="005E37FB"/>
    <w:rsid w:val="00633456"/>
    <w:rsid w:val="00681959"/>
    <w:rsid w:val="006851E2"/>
    <w:rsid w:val="00697D65"/>
    <w:rsid w:val="006A08D4"/>
    <w:rsid w:val="006B47C0"/>
    <w:rsid w:val="006B5355"/>
    <w:rsid w:val="006D1D71"/>
    <w:rsid w:val="006D7E4C"/>
    <w:rsid w:val="006E2D62"/>
    <w:rsid w:val="007046BF"/>
    <w:rsid w:val="007054D5"/>
    <w:rsid w:val="00707C7D"/>
    <w:rsid w:val="00707F05"/>
    <w:rsid w:val="007108C0"/>
    <w:rsid w:val="0072391B"/>
    <w:rsid w:val="00726FAE"/>
    <w:rsid w:val="00730580"/>
    <w:rsid w:val="0073497D"/>
    <w:rsid w:val="00741CAD"/>
    <w:rsid w:val="0075167F"/>
    <w:rsid w:val="00757DFF"/>
    <w:rsid w:val="00785DF0"/>
    <w:rsid w:val="007873A0"/>
    <w:rsid w:val="00792E73"/>
    <w:rsid w:val="007C003D"/>
    <w:rsid w:val="007F0FC0"/>
    <w:rsid w:val="007F310D"/>
    <w:rsid w:val="007F3B8A"/>
    <w:rsid w:val="007F7E9E"/>
    <w:rsid w:val="00823D50"/>
    <w:rsid w:val="00827AEB"/>
    <w:rsid w:val="00855DEA"/>
    <w:rsid w:val="00866B40"/>
    <w:rsid w:val="00871D10"/>
    <w:rsid w:val="0088007E"/>
    <w:rsid w:val="008817F9"/>
    <w:rsid w:val="008B21AB"/>
    <w:rsid w:val="008D45A7"/>
    <w:rsid w:val="008E7A85"/>
    <w:rsid w:val="00914FD9"/>
    <w:rsid w:val="009169A3"/>
    <w:rsid w:val="00917099"/>
    <w:rsid w:val="00925EBC"/>
    <w:rsid w:val="00937D4D"/>
    <w:rsid w:val="009621BB"/>
    <w:rsid w:val="00966C11"/>
    <w:rsid w:val="00980A88"/>
    <w:rsid w:val="0098409F"/>
    <w:rsid w:val="0099139F"/>
    <w:rsid w:val="00995C2E"/>
    <w:rsid w:val="009A001E"/>
    <w:rsid w:val="009A4AA4"/>
    <w:rsid w:val="009B682E"/>
    <w:rsid w:val="009D24D7"/>
    <w:rsid w:val="009D5957"/>
    <w:rsid w:val="009D62ED"/>
    <w:rsid w:val="009F0292"/>
    <w:rsid w:val="009F2449"/>
    <w:rsid w:val="009F47BF"/>
    <w:rsid w:val="009F635A"/>
    <w:rsid w:val="00A15513"/>
    <w:rsid w:val="00A2183C"/>
    <w:rsid w:val="00A2281B"/>
    <w:rsid w:val="00A50524"/>
    <w:rsid w:val="00A66C37"/>
    <w:rsid w:val="00A73DC3"/>
    <w:rsid w:val="00A907DF"/>
    <w:rsid w:val="00A96C3D"/>
    <w:rsid w:val="00AA6437"/>
    <w:rsid w:val="00AD627A"/>
    <w:rsid w:val="00AE08A4"/>
    <w:rsid w:val="00AF7D2C"/>
    <w:rsid w:val="00AF7D92"/>
    <w:rsid w:val="00B14605"/>
    <w:rsid w:val="00B148E4"/>
    <w:rsid w:val="00B239B4"/>
    <w:rsid w:val="00B42B64"/>
    <w:rsid w:val="00B46E33"/>
    <w:rsid w:val="00B704C8"/>
    <w:rsid w:val="00B94471"/>
    <w:rsid w:val="00BB2859"/>
    <w:rsid w:val="00BB4A2E"/>
    <w:rsid w:val="00BB582D"/>
    <w:rsid w:val="00BB6181"/>
    <w:rsid w:val="00C12FC3"/>
    <w:rsid w:val="00C64C9C"/>
    <w:rsid w:val="00C657A6"/>
    <w:rsid w:val="00C83E74"/>
    <w:rsid w:val="00C83E94"/>
    <w:rsid w:val="00C86F58"/>
    <w:rsid w:val="00C91CE6"/>
    <w:rsid w:val="00C978B8"/>
    <w:rsid w:val="00CA25C9"/>
    <w:rsid w:val="00CD4C13"/>
    <w:rsid w:val="00CE55C2"/>
    <w:rsid w:val="00D017FF"/>
    <w:rsid w:val="00D20AA7"/>
    <w:rsid w:val="00D236EE"/>
    <w:rsid w:val="00D50F60"/>
    <w:rsid w:val="00D6182B"/>
    <w:rsid w:val="00D62189"/>
    <w:rsid w:val="00D74C2E"/>
    <w:rsid w:val="00D809B2"/>
    <w:rsid w:val="00D90634"/>
    <w:rsid w:val="00D93B89"/>
    <w:rsid w:val="00D94C4D"/>
    <w:rsid w:val="00DA50CA"/>
    <w:rsid w:val="00DD6833"/>
    <w:rsid w:val="00DD7970"/>
    <w:rsid w:val="00DF1BFD"/>
    <w:rsid w:val="00DF7A1F"/>
    <w:rsid w:val="00E031AF"/>
    <w:rsid w:val="00E134AA"/>
    <w:rsid w:val="00E13FEB"/>
    <w:rsid w:val="00E337D6"/>
    <w:rsid w:val="00E40201"/>
    <w:rsid w:val="00E46729"/>
    <w:rsid w:val="00E52985"/>
    <w:rsid w:val="00E81B29"/>
    <w:rsid w:val="00E9231B"/>
    <w:rsid w:val="00E935F2"/>
    <w:rsid w:val="00E957EE"/>
    <w:rsid w:val="00EC427B"/>
    <w:rsid w:val="00EE3F43"/>
    <w:rsid w:val="00EF12CD"/>
    <w:rsid w:val="00F00D35"/>
    <w:rsid w:val="00F0621F"/>
    <w:rsid w:val="00F136A8"/>
    <w:rsid w:val="00F21FFE"/>
    <w:rsid w:val="00F36F6A"/>
    <w:rsid w:val="00F470DC"/>
    <w:rsid w:val="00F506F8"/>
    <w:rsid w:val="00F71696"/>
    <w:rsid w:val="00F80C25"/>
    <w:rsid w:val="00F856DD"/>
    <w:rsid w:val="00F86DFA"/>
    <w:rsid w:val="00F94AE5"/>
    <w:rsid w:val="00F96B88"/>
    <w:rsid w:val="00FA1146"/>
    <w:rsid w:val="00FD4952"/>
    <w:rsid w:val="00FE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30ACD"/>
  <w15:chartTrackingRefBased/>
  <w15:docId w15:val="{D7BF2B49-4202-421D-A930-C0AB7996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b/>
      <w:bCs/>
      <w:i/>
      <w:iCs/>
      <w:color w:val="00000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97D65"/>
    <w:rPr>
      <w:rFonts w:ascii="Tahoma" w:hAnsi="Tahoma" w:cs="Tahoma"/>
      <w:sz w:val="16"/>
      <w:szCs w:val="16"/>
    </w:rPr>
  </w:style>
  <w:style w:type="paragraph" w:styleId="ListParagraph">
    <w:name w:val="List Paragraph"/>
    <w:basedOn w:val="Normal"/>
    <w:uiPriority w:val="34"/>
    <w:qFormat/>
    <w:rsid w:val="00BB2859"/>
    <w:pPr>
      <w:spacing w:after="200" w:line="276" w:lineRule="auto"/>
      <w:ind w:left="720"/>
    </w:pPr>
    <w:rPr>
      <w:rFonts w:ascii="Calibri" w:eastAsia="Calibri" w:hAnsi="Calibri"/>
      <w:sz w:val="22"/>
      <w:szCs w:val="22"/>
    </w:rPr>
  </w:style>
  <w:style w:type="character" w:styleId="Hyperlink">
    <w:name w:val="Hyperlink"/>
    <w:uiPriority w:val="99"/>
    <w:unhideWhenUsed/>
    <w:rsid w:val="00E9231B"/>
    <w:rPr>
      <w:color w:val="0000FF"/>
      <w:u w:val="single"/>
    </w:rPr>
  </w:style>
  <w:style w:type="table" w:styleId="TableGrid">
    <w:name w:val="Table Grid"/>
    <w:basedOn w:val="TableNormal"/>
    <w:rsid w:val="00A9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2391B"/>
    <w:rPr>
      <w:color w:val="954F72"/>
      <w:u w:val="single"/>
    </w:rPr>
  </w:style>
  <w:style w:type="paragraph" w:styleId="NormalWeb">
    <w:name w:val="Normal (Web)"/>
    <w:basedOn w:val="Normal"/>
    <w:uiPriority w:val="99"/>
    <w:unhideWhenUsed/>
    <w:rsid w:val="00925EBC"/>
    <w:pPr>
      <w:spacing w:before="100" w:beforeAutospacing="1" w:after="100" w:afterAutospacing="1"/>
    </w:pPr>
  </w:style>
  <w:style w:type="character" w:customStyle="1" w:styleId="object-header">
    <w:name w:val="object-header"/>
    <w:rsid w:val="00A15513"/>
  </w:style>
  <w:style w:type="character" w:styleId="UnresolvedMention">
    <w:name w:val="Unresolved Mention"/>
    <w:uiPriority w:val="99"/>
    <w:semiHidden/>
    <w:unhideWhenUsed/>
    <w:rsid w:val="004E03BD"/>
    <w:rPr>
      <w:color w:val="605E5C"/>
      <w:shd w:val="clear" w:color="auto" w:fill="E1DFDD"/>
    </w:rPr>
  </w:style>
  <w:style w:type="paragraph" w:styleId="Header">
    <w:name w:val="header"/>
    <w:basedOn w:val="Normal"/>
    <w:link w:val="HeaderChar"/>
    <w:rsid w:val="00E40201"/>
    <w:pPr>
      <w:tabs>
        <w:tab w:val="center" w:pos="4680"/>
        <w:tab w:val="right" w:pos="9360"/>
      </w:tabs>
    </w:pPr>
  </w:style>
  <w:style w:type="character" w:customStyle="1" w:styleId="HeaderChar">
    <w:name w:val="Header Char"/>
    <w:link w:val="Header"/>
    <w:rsid w:val="00E402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4044">
      <w:bodyDiv w:val="1"/>
      <w:marLeft w:val="0"/>
      <w:marRight w:val="0"/>
      <w:marTop w:val="0"/>
      <w:marBottom w:val="0"/>
      <w:divBdr>
        <w:top w:val="none" w:sz="0" w:space="0" w:color="auto"/>
        <w:left w:val="none" w:sz="0" w:space="0" w:color="auto"/>
        <w:bottom w:val="none" w:sz="0" w:space="0" w:color="auto"/>
        <w:right w:val="none" w:sz="0" w:space="0" w:color="auto"/>
      </w:divBdr>
    </w:div>
    <w:div w:id="45300853">
      <w:bodyDiv w:val="1"/>
      <w:marLeft w:val="0"/>
      <w:marRight w:val="0"/>
      <w:marTop w:val="0"/>
      <w:marBottom w:val="0"/>
      <w:divBdr>
        <w:top w:val="none" w:sz="0" w:space="0" w:color="auto"/>
        <w:left w:val="none" w:sz="0" w:space="0" w:color="auto"/>
        <w:bottom w:val="none" w:sz="0" w:space="0" w:color="auto"/>
        <w:right w:val="none" w:sz="0" w:space="0" w:color="auto"/>
      </w:divBdr>
    </w:div>
    <w:div w:id="56519604">
      <w:bodyDiv w:val="1"/>
      <w:marLeft w:val="0"/>
      <w:marRight w:val="0"/>
      <w:marTop w:val="0"/>
      <w:marBottom w:val="0"/>
      <w:divBdr>
        <w:top w:val="none" w:sz="0" w:space="0" w:color="auto"/>
        <w:left w:val="none" w:sz="0" w:space="0" w:color="auto"/>
        <w:bottom w:val="none" w:sz="0" w:space="0" w:color="auto"/>
        <w:right w:val="none" w:sz="0" w:space="0" w:color="auto"/>
      </w:divBdr>
    </w:div>
    <w:div w:id="65349577">
      <w:bodyDiv w:val="1"/>
      <w:marLeft w:val="0"/>
      <w:marRight w:val="0"/>
      <w:marTop w:val="0"/>
      <w:marBottom w:val="0"/>
      <w:divBdr>
        <w:top w:val="none" w:sz="0" w:space="0" w:color="auto"/>
        <w:left w:val="none" w:sz="0" w:space="0" w:color="auto"/>
        <w:bottom w:val="none" w:sz="0" w:space="0" w:color="auto"/>
        <w:right w:val="none" w:sz="0" w:space="0" w:color="auto"/>
      </w:divBdr>
    </w:div>
    <w:div w:id="79916704">
      <w:bodyDiv w:val="1"/>
      <w:marLeft w:val="0"/>
      <w:marRight w:val="0"/>
      <w:marTop w:val="0"/>
      <w:marBottom w:val="0"/>
      <w:divBdr>
        <w:top w:val="none" w:sz="0" w:space="0" w:color="auto"/>
        <w:left w:val="none" w:sz="0" w:space="0" w:color="auto"/>
        <w:bottom w:val="none" w:sz="0" w:space="0" w:color="auto"/>
        <w:right w:val="none" w:sz="0" w:space="0" w:color="auto"/>
      </w:divBdr>
    </w:div>
    <w:div w:id="120735019">
      <w:bodyDiv w:val="1"/>
      <w:marLeft w:val="0"/>
      <w:marRight w:val="0"/>
      <w:marTop w:val="0"/>
      <w:marBottom w:val="0"/>
      <w:divBdr>
        <w:top w:val="none" w:sz="0" w:space="0" w:color="auto"/>
        <w:left w:val="none" w:sz="0" w:space="0" w:color="auto"/>
        <w:bottom w:val="none" w:sz="0" w:space="0" w:color="auto"/>
        <w:right w:val="none" w:sz="0" w:space="0" w:color="auto"/>
      </w:divBdr>
    </w:div>
    <w:div w:id="165873863">
      <w:bodyDiv w:val="1"/>
      <w:marLeft w:val="0"/>
      <w:marRight w:val="0"/>
      <w:marTop w:val="0"/>
      <w:marBottom w:val="0"/>
      <w:divBdr>
        <w:top w:val="none" w:sz="0" w:space="0" w:color="auto"/>
        <w:left w:val="none" w:sz="0" w:space="0" w:color="auto"/>
        <w:bottom w:val="none" w:sz="0" w:space="0" w:color="auto"/>
        <w:right w:val="none" w:sz="0" w:space="0" w:color="auto"/>
      </w:divBdr>
    </w:div>
    <w:div w:id="298345947">
      <w:bodyDiv w:val="1"/>
      <w:marLeft w:val="0"/>
      <w:marRight w:val="0"/>
      <w:marTop w:val="0"/>
      <w:marBottom w:val="0"/>
      <w:divBdr>
        <w:top w:val="none" w:sz="0" w:space="0" w:color="auto"/>
        <w:left w:val="none" w:sz="0" w:space="0" w:color="auto"/>
        <w:bottom w:val="none" w:sz="0" w:space="0" w:color="auto"/>
        <w:right w:val="none" w:sz="0" w:space="0" w:color="auto"/>
      </w:divBdr>
    </w:div>
    <w:div w:id="320624736">
      <w:bodyDiv w:val="1"/>
      <w:marLeft w:val="0"/>
      <w:marRight w:val="0"/>
      <w:marTop w:val="0"/>
      <w:marBottom w:val="0"/>
      <w:divBdr>
        <w:top w:val="none" w:sz="0" w:space="0" w:color="auto"/>
        <w:left w:val="none" w:sz="0" w:space="0" w:color="auto"/>
        <w:bottom w:val="none" w:sz="0" w:space="0" w:color="auto"/>
        <w:right w:val="none" w:sz="0" w:space="0" w:color="auto"/>
      </w:divBdr>
    </w:div>
    <w:div w:id="349912739">
      <w:bodyDiv w:val="1"/>
      <w:marLeft w:val="0"/>
      <w:marRight w:val="0"/>
      <w:marTop w:val="0"/>
      <w:marBottom w:val="0"/>
      <w:divBdr>
        <w:top w:val="none" w:sz="0" w:space="0" w:color="auto"/>
        <w:left w:val="none" w:sz="0" w:space="0" w:color="auto"/>
        <w:bottom w:val="none" w:sz="0" w:space="0" w:color="auto"/>
        <w:right w:val="none" w:sz="0" w:space="0" w:color="auto"/>
      </w:divBdr>
    </w:div>
    <w:div w:id="379675598">
      <w:bodyDiv w:val="1"/>
      <w:marLeft w:val="0"/>
      <w:marRight w:val="0"/>
      <w:marTop w:val="0"/>
      <w:marBottom w:val="0"/>
      <w:divBdr>
        <w:top w:val="none" w:sz="0" w:space="0" w:color="auto"/>
        <w:left w:val="none" w:sz="0" w:space="0" w:color="auto"/>
        <w:bottom w:val="none" w:sz="0" w:space="0" w:color="auto"/>
        <w:right w:val="none" w:sz="0" w:space="0" w:color="auto"/>
      </w:divBdr>
    </w:div>
    <w:div w:id="403992824">
      <w:bodyDiv w:val="1"/>
      <w:marLeft w:val="0"/>
      <w:marRight w:val="0"/>
      <w:marTop w:val="0"/>
      <w:marBottom w:val="0"/>
      <w:divBdr>
        <w:top w:val="none" w:sz="0" w:space="0" w:color="auto"/>
        <w:left w:val="none" w:sz="0" w:space="0" w:color="auto"/>
        <w:bottom w:val="none" w:sz="0" w:space="0" w:color="auto"/>
        <w:right w:val="none" w:sz="0" w:space="0" w:color="auto"/>
      </w:divBdr>
    </w:div>
    <w:div w:id="436565720">
      <w:bodyDiv w:val="1"/>
      <w:marLeft w:val="0"/>
      <w:marRight w:val="0"/>
      <w:marTop w:val="0"/>
      <w:marBottom w:val="0"/>
      <w:divBdr>
        <w:top w:val="none" w:sz="0" w:space="0" w:color="auto"/>
        <w:left w:val="none" w:sz="0" w:space="0" w:color="auto"/>
        <w:bottom w:val="none" w:sz="0" w:space="0" w:color="auto"/>
        <w:right w:val="none" w:sz="0" w:space="0" w:color="auto"/>
      </w:divBdr>
    </w:div>
    <w:div w:id="456729105">
      <w:bodyDiv w:val="1"/>
      <w:marLeft w:val="0"/>
      <w:marRight w:val="0"/>
      <w:marTop w:val="0"/>
      <w:marBottom w:val="0"/>
      <w:divBdr>
        <w:top w:val="none" w:sz="0" w:space="0" w:color="auto"/>
        <w:left w:val="none" w:sz="0" w:space="0" w:color="auto"/>
        <w:bottom w:val="none" w:sz="0" w:space="0" w:color="auto"/>
        <w:right w:val="none" w:sz="0" w:space="0" w:color="auto"/>
      </w:divBdr>
    </w:div>
    <w:div w:id="462043463">
      <w:bodyDiv w:val="1"/>
      <w:marLeft w:val="0"/>
      <w:marRight w:val="0"/>
      <w:marTop w:val="0"/>
      <w:marBottom w:val="0"/>
      <w:divBdr>
        <w:top w:val="none" w:sz="0" w:space="0" w:color="auto"/>
        <w:left w:val="none" w:sz="0" w:space="0" w:color="auto"/>
        <w:bottom w:val="none" w:sz="0" w:space="0" w:color="auto"/>
        <w:right w:val="none" w:sz="0" w:space="0" w:color="auto"/>
      </w:divBdr>
    </w:div>
    <w:div w:id="546184351">
      <w:bodyDiv w:val="1"/>
      <w:marLeft w:val="0"/>
      <w:marRight w:val="0"/>
      <w:marTop w:val="0"/>
      <w:marBottom w:val="0"/>
      <w:divBdr>
        <w:top w:val="none" w:sz="0" w:space="0" w:color="auto"/>
        <w:left w:val="none" w:sz="0" w:space="0" w:color="auto"/>
        <w:bottom w:val="none" w:sz="0" w:space="0" w:color="auto"/>
        <w:right w:val="none" w:sz="0" w:space="0" w:color="auto"/>
      </w:divBdr>
    </w:div>
    <w:div w:id="571888239">
      <w:bodyDiv w:val="1"/>
      <w:marLeft w:val="0"/>
      <w:marRight w:val="0"/>
      <w:marTop w:val="0"/>
      <w:marBottom w:val="0"/>
      <w:divBdr>
        <w:top w:val="none" w:sz="0" w:space="0" w:color="auto"/>
        <w:left w:val="none" w:sz="0" w:space="0" w:color="auto"/>
        <w:bottom w:val="none" w:sz="0" w:space="0" w:color="auto"/>
        <w:right w:val="none" w:sz="0" w:space="0" w:color="auto"/>
      </w:divBdr>
    </w:div>
    <w:div w:id="756487547">
      <w:bodyDiv w:val="1"/>
      <w:marLeft w:val="0"/>
      <w:marRight w:val="0"/>
      <w:marTop w:val="0"/>
      <w:marBottom w:val="0"/>
      <w:divBdr>
        <w:top w:val="none" w:sz="0" w:space="0" w:color="auto"/>
        <w:left w:val="none" w:sz="0" w:space="0" w:color="auto"/>
        <w:bottom w:val="none" w:sz="0" w:space="0" w:color="auto"/>
        <w:right w:val="none" w:sz="0" w:space="0" w:color="auto"/>
      </w:divBdr>
    </w:div>
    <w:div w:id="922685849">
      <w:bodyDiv w:val="1"/>
      <w:marLeft w:val="0"/>
      <w:marRight w:val="0"/>
      <w:marTop w:val="0"/>
      <w:marBottom w:val="0"/>
      <w:divBdr>
        <w:top w:val="none" w:sz="0" w:space="0" w:color="auto"/>
        <w:left w:val="none" w:sz="0" w:space="0" w:color="auto"/>
        <w:bottom w:val="none" w:sz="0" w:space="0" w:color="auto"/>
        <w:right w:val="none" w:sz="0" w:space="0" w:color="auto"/>
      </w:divBdr>
    </w:div>
    <w:div w:id="965895797">
      <w:bodyDiv w:val="1"/>
      <w:marLeft w:val="0"/>
      <w:marRight w:val="0"/>
      <w:marTop w:val="0"/>
      <w:marBottom w:val="0"/>
      <w:divBdr>
        <w:top w:val="none" w:sz="0" w:space="0" w:color="auto"/>
        <w:left w:val="none" w:sz="0" w:space="0" w:color="auto"/>
        <w:bottom w:val="none" w:sz="0" w:space="0" w:color="auto"/>
        <w:right w:val="none" w:sz="0" w:space="0" w:color="auto"/>
      </w:divBdr>
    </w:div>
    <w:div w:id="1048645465">
      <w:bodyDiv w:val="1"/>
      <w:marLeft w:val="0"/>
      <w:marRight w:val="0"/>
      <w:marTop w:val="0"/>
      <w:marBottom w:val="0"/>
      <w:divBdr>
        <w:top w:val="none" w:sz="0" w:space="0" w:color="auto"/>
        <w:left w:val="none" w:sz="0" w:space="0" w:color="auto"/>
        <w:bottom w:val="none" w:sz="0" w:space="0" w:color="auto"/>
        <w:right w:val="none" w:sz="0" w:space="0" w:color="auto"/>
      </w:divBdr>
    </w:div>
    <w:div w:id="1054811273">
      <w:bodyDiv w:val="1"/>
      <w:marLeft w:val="0"/>
      <w:marRight w:val="0"/>
      <w:marTop w:val="0"/>
      <w:marBottom w:val="0"/>
      <w:divBdr>
        <w:top w:val="none" w:sz="0" w:space="0" w:color="auto"/>
        <w:left w:val="none" w:sz="0" w:space="0" w:color="auto"/>
        <w:bottom w:val="none" w:sz="0" w:space="0" w:color="auto"/>
        <w:right w:val="none" w:sz="0" w:space="0" w:color="auto"/>
      </w:divBdr>
    </w:div>
    <w:div w:id="1163357556">
      <w:bodyDiv w:val="1"/>
      <w:marLeft w:val="0"/>
      <w:marRight w:val="0"/>
      <w:marTop w:val="0"/>
      <w:marBottom w:val="0"/>
      <w:divBdr>
        <w:top w:val="none" w:sz="0" w:space="0" w:color="auto"/>
        <w:left w:val="none" w:sz="0" w:space="0" w:color="auto"/>
        <w:bottom w:val="none" w:sz="0" w:space="0" w:color="auto"/>
        <w:right w:val="none" w:sz="0" w:space="0" w:color="auto"/>
      </w:divBdr>
    </w:div>
    <w:div w:id="1214462886">
      <w:bodyDiv w:val="1"/>
      <w:marLeft w:val="0"/>
      <w:marRight w:val="0"/>
      <w:marTop w:val="0"/>
      <w:marBottom w:val="0"/>
      <w:divBdr>
        <w:top w:val="none" w:sz="0" w:space="0" w:color="auto"/>
        <w:left w:val="none" w:sz="0" w:space="0" w:color="auto"/>
        <w:bottom w:val="none" w:sz="0" w:space="0" w:color="auto"/>
        <w:right w:val="none" w:sz="0" w:space="0" w:color="auto"/>
      </w:divBdr>
    </w:div>
    <w:div w:id="1233656749">
      <w:bodyDiv w:val="1"/>
      <w:marLeft w:val="0"/>
      <w:marRight w:val="0"/>
      <w:marTop w:val="0"/>
      <w:marBottom w:val="0"/>
      <w:divBdr>
        <w:top w:val="none" w:sz="0" w:space="0" w:color="auto"/>
        <w:left w:val="none" w:sz="0" w:space="0" w:color="auto"/>
        <w:bottom w:val="none" w:sz="0" w:space="0" w:color="auto"/>
        <w:right w:val="none" w:sz="0" w:space="0" w:color="auto"/>
      </w:divBdr>
    </w:div>
    <w:div w:id="1263104137">
      <w:bodyDiv w:val="1"/>
      <w:marLeft w:val="0"/>
      <w:marRight w:val="0"/>
      <w:marTop w:val="0"/>
      <w:marBottom w:val="0"/>
      <w:divBdr>
        <w:top w:val="none" w:sz="0" w:space="0" w:color="auto"/>
        <w:left w:val="none" w:sz="0" w:space="0" w:color="auto"/>
        <w:bottom w:val="none" w:sz="0" w:space="0" w:color="auto"/>
        <w:right w:val="none" w:sz="0" w:space="0" w:color="auto"/>
      </w:divBdr>
    </w:div>
    <w:div w:id="1271089241">
      <w:bodyDiv w:val="1"/>
      <w:marLeft w:val="0"/>
      <w:marRight w:val="0"/>
      <w:marTop w:val="0"/>
      <w:marBottom w:val="0"/>
      <w:divBdr>
        <w:top w:val="none" w:sz="0" w:space="0" w:color="auto"/>
        <w:left w:val="none" w:sz="0" w:space="0" w:color="auto"/>
        <w:bottom w:val="none" w:sz="0" w:space="0" w:color="auto"/>
        <w:right w:val="none" w:sz="0" w:space="0" w:color="auto"/>
      </w:divBdr>
    </w:div>
    <w:div w:id="1323895162">
      <w:bodyDiv w:val="1"/>
      <w:marLeft w:val="0"/>
      <w:marRight w:val="0"/>
      <w:marTop w:val="0"/>
      <w:marBottom w:val="0"/>
      <w:divBdr>
        <w:top w:val="none" w:sz="0" w:space="0" w:color="auto"/>
        <w:left w:val="none" w:sz="0" w:space="0" w:color="auto"/>
        <w:bottom w:val="none" w:sz="0" w:space="0" w:color="auto"/>
        <w:right w:val="none" w:sz="0" w:space="0" w:color="auto"/>
      </w:divBdr>
    </w:div>
    <w:div w:id="1336687945">
      <w:bodyDiv w:val="1"/>
      <w:marLeft w:val="0"/>
      <w:marRight w:val="0"/>
      <w:marTop w:val="0"/>
      <w:marBottom w:val="0"/>
      <w:divBdr>
        <w:top w:val="none" w:sz="0" w:space="0" w:color="auto"/>
        <w:left w:val="none" w:sz="0" w:space="0" w:color="auto"/>
        <w:bottom w:val="none" w:sz="0" w:space="0" w:color="auto"/>
        <w:right w:val="none" w:sz="0" w:space="0" w:color="auto"/>
      </w:divBdr>
    </w:div>
    <w:div w:id="1346905109">
      <w:bodyDiv w:val="1"/>
      <w:marLeft w:val="0"/>
      <w:marRight w:val="0"/>
      <w:marTop w:val="0"/>
      <w:marBottom w:val="0"/>
      <w:divBdr>
        <w:top w:val="none" w:sz="0" w:space="0" w:color="auto"/>
        <w:left w:val="none" w:sz="0" w:space="0" w:color="auto"/>
        <w:bottom w:val="none" w:sz="0" w:space="0" w:color="auto"/>
        <w:right w:val="none" w:sz="0" w:space="0" w:color="auto"/>
      </w:divBdr>
    </w:div>
    <w:div w:id="1404719973">
      <w:bodyDiv w:val="1"/>
      <w:marLeft w:val="0"/>
      <w:marRight w:val="0"/>
      <w:marTop w:val="0"/>
      <w:marBottom w:val="0"/>
      <w:divBdr>
        <w:top w:val="none" w:sz="0" w:space="0" w:color="auto"/>
        <w:left w:val="none" w:sz="0" w:space="0" w:color="auto"/>
        <w:bottom w:val="none" w:sz="0" w:space="0" w:color="auto"/>
        <w:right w:val="none" w:sz="0" w:space="0" w:color="auto"/>
      </w:divBdr>
    </w:div>
    <w:div w:id="1491091518">
      <w:bodyDiv w:val="1"/>
      <w:marLeft w:val="0"/>
      <w:marRight w:val="0"/>
      <w:marTop w:val="0"/>
      <w:marBottom w:val="0"/>
      <w:divBdr>
        <w:top w:val="none" w:sz="0" w:space="0" w:color="auto"/>
        <w:left w:val="none" w:sz="0" w:space="0" w:color="auto"/>
        <w:bottom w:val="none" w:sz="0" w:space="0" w:color="auto"/>
        <w:right w:val="none" w:sz="0" w:space="0" w:color="auto"/>
      </w:divBdr>
    </w:div>
    <w:div w:id="1511873533">
      <w:bodyDiv w:val="1"/>
      <w:marLeft w:val="0"/>
      <w:marRight w:val="0"/>
      <w:marTop w:val="0"/>
      <w:marBottom w:val="0"/>
      <w:divBdr>
        <w:top w:val="none" w:sz="0" w:space="0" w:color="auto"/>
        <w:left w:val="none" w:sz="0" w:space="0" w:color="auto"/>
        <w:bottom w:val="none" w:sz="0" w:space="0" w:color="auto"/>
        <w:right w:val="none" w:sz="0" w:space="0" w:color="auto"/>
      </w:divBdr>
    </w:div>
    <w:div w:id="1520582336">
      <w:bodyDiv w:val="1"/>
      <w:marLeft w:val="0"/>
      <w:marRight w:val="0"/>
      <w:marTop w:val="0"/>
      <w:marBottom w:val="0"/>
      <w:divBdr>
        <w:top w:val="none" w:sz="0" w:space="0" w:color="auto"/>
        <w:left w:val="none" w:sz="0" w:space="0" w:color="auto"/>
        <w:bottom w:val="none" w:sz="0" w:space="0" w:color="auto"/>
        <w:right w:val="none" w:sz="0" w:space="0" w:color="auto"/>
      </w:divBdr>
    </w:div>
    <w:div w:id="1532255451">
      <w:bodyDiv w:val="1"/>
      <w:marLeft w:val="0"/>
      <w:marRight w:val="0"/>
      <w:marTop w:val="0"/>
      <w:marBottom w:val="0"/>
      <w:divBdr>
        <w:top w:val="none" w:sz="0" w:space="0" w:color="auto"/>
        <w:left w:val="none" w:sz="0" w:space="0" w:color="auto"/>
        <w:bottom w:val="none" w:sz="0" w:space="0" w:color="auto"/>
        <w:right w:val="none" w:sz="0" w:space="0" w:color="auto"/>
      </w:divBdr>
    </w:div>
    <w:div w:id="1640646637">
      <w:bodyDiv w:val="1"/>
      <w:marLeft w:val="0"/>
      <w:marRight w:val="0"/>
      <w:marTop w:val="0"/>
      <w:marBottom w:val="0"/>
      <w:divBdr>
        <w:top w:val="none" w:sz="0" w:space="0" w:color="auto"/>
        <w:left w:val="none" w:sz="0" w:space="0" w:color="auto"/>
        <w:bottom w:val="none" w:sz="0" w:space="0" w:color="auto"/>
        <w:right w:val="none" w:sz="0" w:space="0" w:color="auto"/>
      </w:divBdr>
    </w:div>
    <w:div w:id="1894583748">
      <w:bodyDiv w:val="1"/>
      <w:marLeft w:val="0"/>
      <w:marRight w:val="0"/>
      <w:marTop w:val="0"/>
      <w:marBottom w:val="0"/>
      <w:divBdr>
        <w:top w:val="none" w:sz="0" w:space="0" w:color="auto"/>
        <w:left w:val="none" w:sz="0" w:space="0" w:color="auto"/>
        <w:bottom w:val="none" w:sz="0" w:space="0" w:color="auto"/>
        <w:right w:val="none" w:sz="0" w:space="0" w:color="auto"/>
      </w:divBdr>
    </w:div>
    <w:div w:id="1897423863">
      <w:bodyDiv w:val="1"/>
      <w:marLeft w:val="0"/>
      <w:marRight w:val="0"/>
      <w:marTop w:val="0"/>
      <w:marBottom w:val="0"/>
      <w:divBdr>
        <w:top w:val="none" w:sz="0" w:space="0" w:color="auto"/>
        <w:left w:val="none" w:sz="0" w:space="0" w:color="auto"/>
        <w:bottom w:val="none" w:sz="0" w:space="0" w:color="auto"/>
        <w:right w:val="none" w:sz="0" w:space="0" w:color="auto"/>
      </w:divBdr>
    </w:div>
    <w:div w:id="2002460684">
      <w:bodyDiv w:val="1"/>
      <w:marLeft w:val="0"/>
      <w:marRight w:val="0"/>
      <w:marTop w:val="0"/>
      <w:marBottom w:val="0"/>
      <w:divBdr>
        <w:top w:val="none" w:sz="0" w:space="0" w:color="auto"/>
        <w:left w:val="none" w:sz="0" w:space="0" w:color="auto"/>
        <w:bottom w:val="none" w:sz="0" w:space="0" w:color="auto"/>
        <w:right w:val="none" w:sz="0" w:space="0" w:color="auto"/>
      </w:divBdr>
    </w:div>
    <w:div w:id="2077849427">
      <w:bodyDiv w:val="1"/>
      <w:marLeft w:val="0"/>
      <w:marRight w:val="0"/>
      <w:marTop w:val="0"/>
      <w:marBottom w:val="0"/>
      <w:divBdr>
        <w:top w:val="none" w:sz="0" w:space="0" w:color="auto"/>
        <w:left w:val="none" w:sz="0" w:space="0" w:color="auto"/>
        <w:bottom w:val="none" w:sz="0" w:space="0" w:color="auto"/>
        <w:right w:val="none" w:sz="0" w:space="0" w:color="auto"/>
      </w:divBdr>
    </w:div>
    <w:div w:id="2101640748">
      <w:bodyDiv w:val="1"/>
      <w:marLeft w:val="0"/>
      <w:marRight w:val="0"/>
      <w:marTop w:val="0"/>
      <w:marBottom w:val="0"/>
      <w:divBdr>
        <w:top w:val="none" w:sz="0" w:space="0" w:color="auto"/>
        <w:left w:val="none" w:sz="0" w:space="0" w:color="auto"/>
        <w:bottom w:val="none" w:sz="0" w:space="0" w:color="auto"/>
        <w:right w:val="none" w:sz="0" w:space="0" w:color="auto"/>
      </w:divBdr>
    </w:div>
    <w:div w:id="21217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dan.net/webchip/webchip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F19B-7BAF-4F2E-B8F9-746232AD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Data Analysis Handout 1</vt:lpstr>
    </vt:vector>
  </TitlesOfParts>
  <Company>Berea College</Company>
  <LinksUpToDate>false</LinksUpToDate>
  <CharactersWithSpaces>9961</CharactersWithSpaces>
  <SharedDoc>false</SharedDoc>
  <HLinks>
    <vt:vector size="6" baseType="variant">
      <vt:variant>
        <vt:i4>6750308</vt:i4>
      </vt:variant>
      <vt:variant>
        <vt:i4>0</vt:i4>
      </vt:variant>
      <vt:variant>
        <vt:i4>0</vt:i4>
      </vt:variant>
      <vt:variant>
        <vt:i4>5</vt:i4>
      </vt:variant>
      <vt:variant>
        <vt:lpwstr>http://ssdan.net/webchip/webchip4/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Analysis Handout 1</dc:title>
  <dc:subject/>
  <dc:creator>Berea College</dc:creator>
  <cp:keywords/>
  <cp:lastModifiedBy>Jill Bouma</cp:lastModifiedBy>
  <cp:revision>6</cp:revision>
  <cp:lastPrinted>2023-03-21T17:37:00Z</cp:lastPrinted>
  <dcterms:created xsi:type="dcterms:W3CDTF">2023-10-11T15:07:00Z</dcterms:created>
  <dcterms:modified xsi:type="dcterms:W3CDTF">2023-10-27T15:21:00Z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83a0273f9902a2aefb821a1995e5a308aed39984b90ca3c2658ffe6a6a8e1cb4</vt:lpwstr>
  </property>
</Properties>
</file>